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1B21E7" w14:textId="77777777" w:rsidR="005C28BA" w:rsidRPr="00B452B5" w:rsidRDefault="00EB678A" w:rsidP="005C28BA">
      <w:pPr>
        <w:jc w:val="center"/>
        <w:rPr>
          <w:b/>
          <w:szCs w:val="24"/>
        </w:rPr>
      </w:pPr>
      <w:r>
        <w:rPr>
          <w:b/>
          <w:szCs w:val="24"/>
        </w:rPr>
        <w:t xml:space="preserve"> </w:t>
      </w:r>
      <w:r w:rsidR="005C28BA" w:rsidRPr="00B452B5">
        <w:rPr>
          <w:b/>
          <w:szCs w:val="24"/>
        </w:rPr>
        <w:t>UNITED STATES DISTRICT COURT</w:t>
      </w:r>
    </w:p>
    <w:p w14:paraId="6DF07401" w14:textId="77777777" w:rsidR="005C28BA" w:rsidRPr="00B452B5" w:rsidRDefault="005C28BA" w:rsidP="005C28BA">
      <w:pPr>
        <w:jc w:val="center"/>
        <w:rPr>
          <w:b/>
          <w:szCs w:val="24"/>
        </w:rPr>
      </w:pPr>
      <w:r w:rsidRPr="00B452B5">
        <w:rPr>
          <w:b/>
          <w:szCs w:val="24"/>
        </w:rPr>
        <w:t>DISTRICT OF MOOT</w:t>
      </w:r>
    </w:p>
    <w:p w14:paraId="3C9F4971" w14:textId="77777777" w:rsidR="005C28BA" w:rsidRPr="00B452B5" w:rsidRDefault="005C28BA" w:rsidP="005C28BA">
      <w:pPr>
        <w:jc w:val="center"/>
        <w:rPr>
          <w:b/>
          <w:szCs w:val="24"/>
        </w:rPr>
      </w:pPr>
      <w:r w:rsidRPr="00B452B5">
        <w:rPr>
          <w:b/>
          <w:szCs w:val="24"/>
        </w:rPr>
        <w:t>THIRD DIVISION</w:t>
      </w:r>
    </w:p>
    <w:p w14:paraId="45D1504A" w14:textId="77777777" w:rsidR="005C28BA" w:rsidRPr="00B452B5" w:rsidRDefault="005C28BA" w:rsidP="004A5FC3">
      <w:pPr>
        <w:rPr>
          <w:b/>
          <w:szCs w:val="24"/>
        </w:rPr>
      </w:pPr>
    </w:p>
    <w:p w14:paraId="0A01F15D" w14:textId="77777777" w:rsidR="006856AA" w:rsidRPr="00B452B5" w:rsidRDefault="006856AA">
      <w:pPr>
        <w:pBdr>
          <w:top w:val="single" w:sz="4" w:space="1" w:color="auto"/>
        </w:pBdr>
        <w:jc w:val="both"/>
        <w:rPr>
          <w:szCs w:val="24"/>
        </w:rPr>
      </w:pPr>
    </w:p>
    <w:tbl>
      <w:tblPr>
        <w:tblW w:w="0" w:type="auto"/>
        <w:tblLayout w:type="fixed"/>
        <w:tblLook w:val="0000" w:firstRow="0" w:lastRow="0" w:firstColumn="0" w:lastColumn="0" w:noHBand="0" w:noVBand="0"/>
      </w:tblPr>
      <w:tblGrid>
        <w:gridCol w:w="4428"/>
        <w:gridCol w:w="4428"/>
      </w:tblGrid>
      <w:tr w:rsidR="006856AA" w:rsidRPr="00B452B5" w14:paraId="1698E875" w14:textId="77777777">
        <w:tc>
          <w:tcPr>
            <w:tcW w:w="4428" w:type="dxa"/>
          </w:tcPr>
          <w:p w14:paraId="07954565" w14:textId="77777777" w:rsidR="006856AA" w:rsidRPr="00B452B5" w:rsidRDefault="003A31ED">
            <w:pPr>
              <w:pStyle w:val="Footer"/>
              <w:widowControl w:val="0"/>
              <w:tabs>
                <w:tab w:val="clear" w:pos="4320"/>
                <w:tab w:val="clear" w:pos="8640"/>
              </w:tabs>
              <w:rPr>
                <w:snapToGrid w:val="0"/>
                <w:szCs w:val="24"/>
              </w:rPr>
            </w:pPr>
            <w:r w:rsidRPr="00B452B5">
              <w:rPr>
                <w:snapToGrid w:val="0"/>
                <w:szCs w:val="24"/>
              </w:rPr>
              <w:t>OGS TV, Inc.</w:t>
            </w:r>
            <w:r w:rsidR="006856AA" w:rsidRPr="00B452B5">
              <w:rPr>
                <w:snapToGrid w:val="0"/>
                <w:szCs w:val="24"/>
              </w:rPr>
              <w:t xml:space="preserve">,         </w:t>
            </w:r>
          </w:p>
          <w:p w14:paraId="0493E78C" w14:textId="77777777" w:rsidR="005C28BA" w:rsidRDefault="006856AA">
            <w:pPr>
              <w:pStyle w:val="Footer"/>
              <w:widowControl w:val="0"/>
              <w:tabs>
                <w:tab w:val="clear" w:pos="4320"/>
                <w:tab w:val="clear" w:pos="8640"/>
              </w:tabs>
              <w:rPr>
                <w:snapToGrid w:val="0"/>
                <w:szCs w:val="24"/>
              </w:rPr>
            </w:pPr>
            <w:r w:rsidRPr="00B452B5">
              <w:rPr>
                <w:snapToGrid w:val="0"/>
                <w:szCs w:val="24"/>
              </w:rPr>
              <w:t xml:space="preserve">    </w:t>
            </w:r>
          </w:p>
          <w:p w14:paraId="39268DA6" w14:textId="77777777" w:rsidR="006856AA" w:rsidRPr="00B452B5" w:rsidRDefault="006856AA">
            <w:pPr>
              <w:pStyle w:val="Footer"/>
              <w:widowControl w:val="0"/>
              <w:tabs>
                <w:tab w:val="clear" w:pos="4320"/>
                <w:tab w:val="clear" w:pos="8640"/>
              </w:tabs>
              <w:rPr>
                <w:snapToGrid w:val="0"/>
                <w:szCs w:val="24"/>
              </w:rPr>
            </w:pPr>
            <w:r w:rsidRPr="00B452B5">
              <w:rPr>
                <w:snapToGrid w:val="0"/>
                <w:szCs w:val="24"/>
              </w:rPr>
              <w:t xml:space="preserve">                      Plaintiff</w:t>
            </w:r>
            <w:r w:rsidR="003A31ED" w:rsidRPr="00B452B5">
              <w:rPr>
                <w:snapToGrid w:val="0"/>
                <w:szCs w:val="24"/>
              </w:rPr>
              <w:t>,</w:t>
            </w:r>
          </w:p>
        </w:tc>
        <w:tc>
          <w:tcPr>
            <w:tcW w:w="4428" w:type="dxa"/>
          </w:tcPr>
          <w:p w14:paraId="1714DE17" w14:textId="77777777" w:rsidR="006856AA" w:rsidRPr="00B452B5" w:rsidRDefault="006856AA" w:rsidP="001039EE">
            <w:pPr>
              <w:pStyle w:val="Footer"/>
              <w:widowControl w:val="0"/>
              <w:tabs>
                <w:tab w:val="clear" w:pos="4320"/>
                <w:tab w:val="clear" w:pos="8640"/>
              </w:tabs>
              <w:rPr>
                <w:snapToGrid w:val="0"/>
                <w:szCs w:val="24"/>
              </w:rPr>
            </w:pPr>
            <w:r w:rsidRPr="00B452B5">
              <w:rPr>
                <w:snapToGrid w:val="0"/>
                <w:szCs w:val="24"/>
              </w:rPr>
              <w:t xml:space="preserve">               Civ. No. </w:t>
            </w:r>
            <w:r w:rsidR="001039EE" w:rsidRPr="00B452B5">
              <w:rPr>
                <w:snapToGrid w:val="0"/>
                <w:szCs w:val="24"/>
              </w:rPr>
              <w:t>12</w:t>
            </w:r>
            <w:r w:rsidRPr="00B452B5">
              <w:rPr>
                <w:snapToGrid w:val="0"/>
                <w:szCs w:val="24"/>
              </w:rPr>
              <w:t>-02-1234</w:t>
            </w:r>
          </w:p>
        </w:tc>
      </w:tr>
      <w:tr w:rsidR="006856AA" w:rsidRPr="00B452B5" w14:paraId="2A5163C1" w14:textId="77777777">
        <w:tc>
          <w:tcPr>
            <w:tcW w:w="4428" w:type="dxa"/>
          </w:tcPr>
          <w:p w14:paraId="031A8AA7" w14:textId="77777777" w:rsidR="006856AA" w:rsidRPr="00B452B5" w:rsidRDefault="006856AA">
            <w:pPr>
              <w:pStyle w:val="Footer"/>
              <w:widowControl w:val="0"/>
              <w:tabs>
                <w:tab w:val="clear" w:pos="4320"/>
                <w:tab w:val="clear" w:pos="8640"/>
              </w:tabs>
              <w:rPr>
                <w:snapToGrid w:val="0"/>
                <w:szCs w:val="24"/>
              </w:rPr>
            </w:pPr>
          </w:p>
          <w:p w14:paraId="2C45DA59" w14:textId="77777777" w:rsidR="006856AA" w:rsidRPr="00B452B5" w:rsidRDefault="006856AA">
            <w:pPr>
              <w:pStyle w:val="Footer"/>
              <w:widowControl w:val="0"/>
              <w:tabs>
                <w:tab w:val="clear" w:pos="4320"/>
                <w:tab w:val="clear" w:pos="8640"/>
              </w:tabs>
              <w:rPr>
                <w:snapToGrid w:val="0"/>
                <w:szCs w:val="24"/>
              </w:rPr>
            </w:pPr>
            <w:r w:rsidRPr="00B452B5">
              <w:rPr>
                <w:snapToGrid w:val="0"/>
                <w:szCs w:val="24"/>
              </w:rPr>
              <w:t>v.</w:t>
            </w:r>
          </w:p>
        </w:tc>
        <w:tc>
          <w:tcPr>
            <w:tcW w:w="4428" w:type="dxa"/>
          </w:tcPr>
          <w:p w14:paraId="0ED64C39" w14:textId="77777777" w:rsidR="006856AA" w:rsidRPr="00B452B5" w:rsidRDefault="006856AA" w:rsidP="003A31ED">
            <w:pPr>
              <w:pStyle w:val="Footer"/>
              <w:widowControl w:val="0"/>
              <w:tabs>
                <w:tab w:val="clear" w:pos="4320"/>
                <w:tab w:val="clear" w:pos="8640"/>
              </w:tabs>
              <w:ind w:firstLine="882"/>
              <w:rPr>
                <w:snapToGrid w:val="0"/>
                <w:szCs w:val="24"/>
              </w:rPr>
            </w:pPr>
            <w:r w:rsidRPr="00B452B5">
              <w:rPr>
                <w:snapToGrid w:val="0"/>
                <w:szCs w:val="24"/>
              </w:rPr>
              <w:t>MEMORANDUM</w:t>
            </w:r>
          </w:p>
          <w:p w14:paraId="4E36E08D" w14:textId="77777777" w:rsidR="006856AA" w:rsidRPr="00B452B5" w:rsidRDefault="006856AA">
            <w:pPr>
              <w:rPr>
                <w:szCs w:val="24"/>
              </w:rPr>
            </w:pPr>
            <w:r w:rsidRPr="00B452B5">
              <w:rPr>
                <w:szCs w:val="24"/>
              </w:rPr>
              <w:t xml:space="preserve">               IN SUPPORT OF</w:t>
            </w:r>
          </w:p>
        </w:tc>
      </w:tr>
      <w:tr w:rsidR="006856AA" w:rsidRPr="00B452B5" w14:paraId="08D0F0CD" w14:textId="77777777">
        <w:tc>
          <w:tcPr>
            <w:tcW w:w="4428" w:type="dxa"/>
          </w:tcPr>
          <w:p w14:paraId="0F6CB77C" w14:textId="77777777" w:rsidR="006856AA" w:rsidRPr="00B452B5" w:rsidRDefault="006856AA">
            <w:pPr>
              <w:pStyle w:val="Footer"/>
              <w:widowControl w:val="0"/>
              <w:tabs>
                <w:tab w:val="clear" w:pos="4320"/>
                <w:tab w:val="clear" w:pos="8640"/>
              </w:tabs>
              <w:rPr>
                <w:snapToGrid w:val="0"/>
                <w:szCs w:val="24"/>
              </w:rPr>
            </w:pPr>
          </w:p>
          <w:p w14:paraId="58C7D7C1" w14:textId="77777777" w:rsidR="006856AA" w:rsidRPr="00B452B5" w:rsidRDefault="003A31ED">
            <w:pPr>
              <w:pStyle w:val="Footer"/>
              <w:widowControl w:val="0"/>
              <w:tabs>
                <w:tab w:val="clear" w:pos="4320"/>
                <w:tab w:val="clear" w:pos="8640"/>
              </w:tabs>
              <w:rPr>
                <w:snapToGrid w:val="0"/>
                <w:szCs w:val="24"/>
              </w:rPr>
            </w:pPr>
            <w:r w:rsidRPr="00B452B5">
              <w:rPr>
                <w:szCs w:val="24"/>
              </w:rPr>
              <w:t xml:space="preserve">Elizabeth Lime, and </w:t>
            </w:r>
            <w:proofErr w:type="spellStart"/>
            <w:r w:rsidRPr="00B452B5">
              <w:rPr>
                <w:szCs w:val="24"/>
              </w:rPr>
              <w:t>TinyTV</w:t>
            </w:r>
            <w:proofErr w:type="spellEnd"/>
            <w:r w:rsidRPr="00B452B5">
              <w:rPr>
                <w:szCs w:val="24"/>
              </w:rPr>
              <w:t>, Inc.</w:t>
            </w:r>
          </w:p>
          <w:p w14:paraId="05ACDA70" w14:textId="77777777" w:rsidR="005C28BA" w:rsidRDefault="005C28BA">
            <w:pPr>
              <w:pStyle w:val="Footer"/>
              <w:widowControl w:val="0"/>
              <w:tabs>
                <w:tab w:val="clear" w:pos="4320"/>
                <w:tab w:val="clear" w:pos="8640"/>
              </w:tabs>
              <w:rPr>
                <w:snapToGrid w:val="0"/>
                <w:szCs w:val="24"/>
              </w:rPr>
            </w:pPr>
          </w:p>
          <w:p w14:paraId="5344AD90" w14:textId="77777777" w:rsidR="006856AA" w:rsidRPr="00B452B5" w:rsidRDefault="006856AA">
            <w:pPr>
              <w:pStyle w:val="Footer"/>
              <w:widowControl w:val="0"/>
              <w:tabs>
                <w:tab w:val="clear" w:pos="4320"/>
                <w:tab w:val="clear" w:pos="8640"/>
              </w:tabs>
              <w:rPr>
                <w:snapToGrid w:val="0"/>
                <w:szCs w:val="24"/>
              </w:rPr>
            </w:pPr>
            <w:r w:rsidRPr="00B452B5">
              <w:rPr>
                <w:snapToGrid w:val="0"/>
                <w:szCs w:val="24"/>
              </w:rPr>
              <w:t xml:space="preserve">                        Defendants.</w:t>
            </w:r>
          </w:p>
        </w:tc>
        <w:tc>
          <w:tcPr>
            <w:tcW w:w="4428" w:type="dxa"/>
          </w:tcPr>
          <w:p w14:paraId="0CC353F8" w14:textId="77777777" w:rsidR="003A31ED" w:rsidRPr="00B452B5" w:rsidRDefault="006856AA" w:rsidP="003A31ED">
            <w:pPr>
              <w:ind w:left="882" w:hanging="882"/>
              <w:rPr>
                <w:szCs w:val="24"/>
              </w:rPr>
            </w:pPr>
            <w:r w:rsidRPr="00B452B5">
              <w:rPr>
                <w:szCs w:val="24"/>
              </w:rPr>
              <w:t xml:space="preserve">               </w:t>
            </w:r>
            <w:r w:rsidR="003A31ED" w:rsidRPr="00B452B5">
              <w:rPr>
                <w:szCs w:val="24"/>
              </w:rPr>
              <w:t>DEFENDANTS</w:t>
            </w:r>
            <w:r w:rsidR="00807425" w:rsidRPr="00B452B5">
              <w:rPr>
                <w:szCs w:val="24"/>
              </w:rPr>
              <w:t>’</w:t>
            </w:r>
            <w:r w:rsidR="003A31ED" w:rsidRPr="00B452B5">
              <w:rPr>
                <w:szCs w:val="24"/>
              </w:rPr>
              <w:t xml:space="preserve"> </w:t>
            </w:r>
          </w:p>
          <w:p w14:paraId="3C78FEBA" w14:textId="77777777" w:rsidR="006856AA" w:rsidRPr="00B452B5" w:rsidRDefault="003A31ED" w:rsidP="003A31ED">
            <w:pPr>
              <w:ind w:left="882"/>
              <w:rPr>
                <w:szCs w:val="24"/>
              </w:rPr>
            </w:pPr>
            <w:r w:rsidRPr="00B452B5">
              <w:rPr>
                <w:szCs w:val="24"/>
              </w:rPr>
              <w:t>MOTION TO DISMISS</w:t>
            </w:r>
          </w:p>
        </w:tc>
      </w:tr>
    </w:tbl>
    <w:p w14:paraId="52B2AA09" w14:textId="77777777" w:rsidR="006856AA" w:rsidRPr="00B452B5" w:rsidRDefault="006856AA">
      <w:pPr>
        <w:jc w:val="center"/>
        <w:rPr>
          <w:szCs w:val="24"/>
        </w:rPr>
      </w:pPr>
    </w:p>
    <w:p w14:paraId="2B31F2A3" w14:textId="77777777" w:rsidR="006856AA" w:rsidRPr="00B452B5" w:rsidRDefault="006856AA">
      <w:pPr>
        <w:rPr>
          <w:szCs w:val="24"/>
        </w:rPr>
      </w:pPr>
    </w:p>
    <w:p w14:paraId="3636291D" w14:textId="77777777" w:rsidR="009658DE" w:rsidRPr="00B452B5" w:rsidRDefault="009658DE">
      <w:pPr>
        <w:rPr>
          <w:szCs w:val="24"/>
        </w:rPr>
      </w:pPr>
      <w:r w:rsidRPr="00B452B5">
        <w:rPr>
          <w:szCs w:val="24"/>
        </w:rPr>
        <w:t>______________________________________________________________________________</w:t>
      </w:r>
    </w:p>
    <w:p w14:paraId="56D40577" w14:textId="77777777" w:rsidR="009658DE" w:rsidRPr="00B452B5" w:rsidRDefault="009658DE">
      <w:pPr>
        <w:rPr>
          <w:szCs w:val="24"/>
        </w:rPr>
      </w:pPr>
    </w:p>
    <w:p w14:paraId="1EE28E75" w14:textId="77777777" w:rsidR="006856AA" w:rsidRPr="00B452B5" w:rsidRDefault="006856AA" w:rsidP="004722E6">
      <w:pPr>
        <w:pStyle w:val="Heading2"/>
        <w:spacing w:line="480" w:lineRule="auto"/>
        <w:rPr>
          <w:szCs w:val="24"/>
        </w:rPr>
      </w:pPr>
      <w:r w:rsidRPr="00B452B5">
        <w:rPr>
          <w:szCs w:val="24"/>
        </w:rPr>
        <w:t>INTRODUCTION</w:t>
      </w:r>
    </w:p>
    <w:p w14:paraId="747FEB61" w14:textId="77777777" w:rsidR="003A31ED" w:rsidRPr="00B452B5" w:rsidRDefault="00731475" w:rsidP="00987F53">
      <w:pPr>
        <w:spacing w:line="480" w:lineRule="auto"/>
        <w:ind w:firstLine="720"/>
        <w:rPr>
          <w:szCs w:val="24"/>
        </w:rPr>
      </w:pPr>
      <w:r w:rsidRPr="00B452B5">
        <w:rPr>
          <w:szCs w:val="24"/>
        </w:rPr>
        <w:t xml:space="preserve">Defendants, Elizabeth Lime (“Ms. Lime”) and </w:t>
      </w:r>
      <w:proofErr w:type="spellStart"/>
      <w:r w:rsidRPr="00B452B5">
        <w:rPr>
          <w:szCs w:val="24"/>
        </w:rPr>
        <w:t>TinyTV</w:t>
      </w:r>
      <w:proofErr w:type="spellEnd"/>
      <w:r w:rsidRPr="00B452B5">
        <w:rPr>
          <w:szCs w:val="24"/>
        </w:rPr>
        <w:t>, Inc.</w:t>
      </w:r>
      <w:r w:rsidR="003C5C66" w:rsidRPr="00B452B5">
        <w:rPr>
          <w:szCs w:val="24"/>
        </w:rPr>
        <w:t xml:space="preserve"> (“</w:t>
      </w:r>
      <w:proofErr w:type="spellStart"/>
      <w:r w:rsidR="003C5C66" w:rsidRPr="00B452B5">
        <w:rPr>
          <w:szCs w:val="24"/>
        </w:rPr>
        <w:t>TinyTV</w:t>
      </w:r>
      <w:proofErr w:type="spellEnd"/>
      <w:r w:rsidR="003C5C66" w:rsidRPr="00B452B5">
        <w:rPr>
          <w:szCs w:val="24"/>
        </w:rPr>
        <w:t>”)</w:t>
      </w:r>
      <w:r w:rsidRPr="00B452B5">
        <w:rPr>
          <w:szCs w:val="24"/>
        </w:rPr>
        <w:t>, submit this</w:t>
      </w:r>
      <w:r w:rsidR="0053579C" w:rsidRPr="00B452B5">
        <w:rPr>
          <w:szCs w:val="24"/>
        </w:rPr>
        <w:t xml:space="preserve"> Memorandum in support of their </w:t>
      </w:r>
      <w:r w:rsidRPr="00B452B5">
        <w:rPr>
          <w:szCs w:val="24"/>
        </w:rPr>
        <w:t>consolidated Motion to Dismiss under Federal Rule of Ci</w:t>
      </w:r>
      <w:r w:rsidR="003C5C66" w:rsidRPr="00B452B5">
        <w:rPr>
          <w:szCs w:val="24"/>
        </w:rPr>
        <w:t xml:space="preserve">vil Procedure </w:t>
      </w:r>
      <w:r w:rsidR="00F51CFC" w:rsidRPr="00B452B5">
        <w:rPr>
          <w:szCs w:val="24"/>
        </w:rPr>
        <w:t xml:space="preserve">Rule </w:t>
      </w:r>
      <w:r w:rsidR="003C5C66" w:rsidRPr="00B452B5">
        <w:rPr>
          <w:szCs w:val="24"/>
        </w:rPr>
        <w:t>12(</w:t>
      </w:r>
      <w:r w:rsidR="004A0EAB" w:rsidRPr="00B452B5">
        <w:rPr>
          <w:szCs w:val="24"/>
        </w:rPr>
        <w:t>b</w:t>
      </w:r>
      <w:r w:rsidR="003C5C66" w:rsidRPr="00B452B5">
        <w:rPr>
          <w:szCs w:val="24"/>
        </w:rPr>
        <w:t>)</w:t>
      </w:r>
      <w:r w:rsidR="004A0EAB" w:rsidRPr="00B452B5">
        <w:rPr>
          <w:szCs w:val="24"/>
        </w:rPr>
        <w:t>(6)</w:t>
      </w:r>
      <w:r w:rsidR="003C5C66" w:rsidRPr="00B452B5">
        <w:rPr>
          <w:szCs w:val="24"/>
        </w:rPr>
        <w:t>.</w:t>
      </w:r>
      <w:r w:rsidRPr="00B452B5">
        <w:rPr>
          <w:szCs w:val="24"/>
        </w:rPr>
        <w:t xml:space="preserve"> </w:t>
      </w:r>
    </w:p>
    <w:p w14:paraId="6A75D003" w14:textId="77777777" w:rsidR="001A69AF" w:rsidRPr="00B452B5" w:rsidRDefault="000C2EF3" w:rsidP="00987F53">
      <w:pPr>
        <w:pStyle w:val="BodyText"/>
        <w:spacing w:line="480" w:lineRule="auto"/>
        <w:ind w:firstLine="720"/>
        <w:jc w:val="left"/>
        <w:rPr>
          <w:szCs w:val="24"/>
        </w:rPr>
      </w:pPr>
      <w:r w:rsidRPr="00B452B5">
        <w:rPr>
          <w:szCs w:val="24"/>
        </w:rPr>
        <w:t>Plaintiff OGS TV, Inc.</w:t>
      </w:r>
      <w:r w:rsidR="005C28BA">
        <w:rPr>
          <w:szCs w:val="24"/>
        </w:rPr>
        <w:t xml:space="preserve"> (“OGS”)</w:t>
      </w:r>
      <w:r w:rsidRPr="00B452B5">
        <w:rPr>
          <w:szCs w:val="24"/>
        </w:rPr>
        <w:t xml:space="preserve"> </w:t>
      </w:r>
      <w:r w:rsidR="001A69AF" w:rsidRPr="00B452B5">
        <w:rPr>
          <w:szCs w:val="24"/>
        </w:rPr>
        <w:t>brought a claim against</w:t>
      </w:r>
      <w:r w:rsidR="003C5C66" w:rsidRPr="00B452B5">
        <w:rPr>
          <w:szCs w:val="24"/>
        </w:rPr>
        <w:t xml:space="preserve"> Ms. Lime and </w:t>
      </w:r>
      <w:proofErr w:type="spellStart"/>
      <w:r w:rsidR="003C5C66" w:rsidRPr="00B452B5">
        <w:rPr>
          <w:szCs w:val="24"/>
        </w:rPr>
        <w:t>TinyTV</w:t>
      </w:r>
      <w:proofErr w:type="spellEnd"/>
      <w:r w:rsidR="003C5C66" w:rsidRPr="00B452B5">
        <w:rPr>
          <w:szCs w:val="24"/>
        </w:rPr>
        <w:t xml:space="preserve"> under the federal Copyright Act</w:t>
      </w:r>
      <w:r w:rsidR="001F43BE">
        <w:rPr>
          <w:szCs w:val="24"/>
        </w:rPr>
        <w:t xml:space="preserve"> </w:t>
      </w:r>
      <w:r w:rsidR="00177183">
        <w:rPr>
          <w:szCs w:val="24"/>
        </w:rPr>
        <w:t>of 1976</w:t>
      </w:r>
      <w:r w:rsidR="005128CD">
        <w:rPr>
          <w:szCs w:val="24"/>
        </w:rPr>
        <w:t>,</w:t>
      </w:r>
      <w:r w:rsidR="00177183">
        <w:rPr>
          <w:szCs w:val="24"/>
        </w:rPr>
        <w:t xml:space="preserve"> </w:t>
      </w:r>
      <w:r w:rsidR="0067185C" w:rsidRPr="00B452B5">
        <w:rPr>
          <w:szCs w:val="24"/>
        </w:rPr>
        <w:t xml:space="preserve">alleging </w:t>
      </w:r>
      <w:r w:rsidR="00C67480" w:rsidRPr="00B452B5">
        <w:rPr>
          <w:szCs w:val="24"/>
        </w:rPr>
        <w:t>copyright infringement by Defendants in producing and broadcasting a screenplay</w:t>
      </w:r>
      <w:r w:rsidR="00987F53">
        <w:rPr>
          <w:szCs w:val="24"/>
        </w:rPr>
        <w:t>.</w:t>
      </w:r>
      <w:r w:rsidR="00C67480" w:rsidRPr="00B452B5">
        <w:rPr>
          <w:szCs w:val="24"/>
        </w:rPr>
        <w:t xml:space="preserve"> Specifically, Plaintiff claims </w:t>
      </w:r>
      <w:r w:rsidR="0067185C" w:rsidRPr="00B452B5">
        <w:rPr>
          <w:szCs w:val="24"/>
        </w:rPr>
        <w:t xml:space="preserve">that Ms. Lime had entered into an oral </w:t>
      </w:r>
      <w:r w:rsidR="00884EB9">
        <w:rPr>
          <w:szCs w:val="24"/>
        </w:rPr>
        <w:t>“</w:t>
      </w:r>
      <w:r w:rsidR="0067185C" w:rsidRPr="00B452B5">
        <w:rPr>
          <w:szCs w:val="24"/>
        </w:rPr>
        <w:t>work-made-for-hire</w:t>
      </w:r>
      <w:r w:rsidR="00884EB9">
        <w:rPr>
          <w:szCs w:val="24"/>
        </w:rPr>
        <w:t>”</w:t>
      </w:r>
      <w:r w:rsidR="0067185C" w:rsidRPr="00B452B5">
        <w:rPr>
          <w:szCs w:val="24"/>
        </w:rPr>
        <w:t xml:space="preserve"> agreement</w:t>
      </w:r>
      <w:r w:rsidR="00987F53">
        <w:rPr>
          <w:szCs w:val="24"/>
        </w:rPr>
        <w:t xml:space="preserve"> with Plaintiff</w:t>
      </w:r>
      <w:r w:rsidR="0067185C" w:rsidRPr="00B452B5">
        <w:rPr>
          <w:szCs w:val="24"/>
        </w:rPr>
        <w:t xml:space="preserve"> </w:t>
      </w:r>
      <w:r w:rsidR="001A016A" w:rsidRPr="00B452B5">
        <w:rPr>
          <w:szCs w:val="24"/>
        </w:rPr>
        <w:t xml:space="preserve">to write </w:t>
      </w:r>
      <w:r w:rsidR="0053579C" w:rsidRPr="00B452B5">
        <w:rPr>
          <w:szCs w:val="24"/>
        </w:rPr>
        <w:t xml:space="preserve">a </w:t>
      </w:r>
      <w:r w:rsidR="00987F53">
        <w:rPr>
          <w:szCs w:val="24"/>
        </w:rPr>
        <w:t xml:space="preserve">similar </w:t>
      </w:r>
      <w:r w:rsidR="0053579C" w:rsidRPr="00B452B5">
        <w:rPr>
          <w:szCs w:val="24"/>
        </w:rPr>
        <w:t>screenplay and that, under</w:t>
      </w:r>
      <w:r w:rsidR="006E7B70" w:rsidRPr="00B452B5">
        <w:rPr>
          <w:szCs w:val="24"/>
        </w:rPr>
        <w:t xml:space="preserve"> the Copyright Act,</w:t>
      </w:r>
      <w:r w:rsidR="0053579C" w:rsidRPr="00B452B5">
        <w:rPr>
          <w:szCs w:val="24"/>
        </w:rPr>
        <w:t xml:space="preserve"> 17 U.S.C. §</w:t>
      </w:r>
      <w:r w:rsidR="004A0EAB" w:rsidRPr="00B452B5">
        <w:rPr>
          <w:szCs w:val="24"/>
        </w:rPr>
        <w:t xml:space="preserve"> </w:t>
      </w:r>
      <w:r w:rsidR="0053579C" w:rsidRPr="00B452B5">
        <w:rPr>
          <w:szCs w:val="24"/>
        </w:rPr>
        <w:t>2</w:t>
      </w:r>
      <w:r w:rsidR="0067185C" w:rsidRPr="00B452B5">
        <w:rPr>
          <w:szCs w:val="24"/>
        </w:rPr>
        <w:t>01</w:t>
      </w:r>
      <w:r w:rsidR="00177183">
        <w:rPr>
          <w:szCs w:val="24"/>
        </w:rPr>
        <w:t xml:space="preserve"> (2006)</w:t>
      </w:r>
      <w:r w:rsidR="0053579C" w:rsidRPr="00B452B5">
        <w:rPr>
          <w:szCs w:val="24"/>
        </w:rPr>
        <w:t xml:space="preserve">, </w:t>
      </w:r>
      <w:r w:rsidRPr="00B452B5">
        <w:rPr>
          <w:szCs w:val="24"/>
        </w:rPr>
        <w:t>Plaintiff</w:t>
      </w:r>
      <w:r w:rsidR="00F51CFC" w:rsidRPr="00B452B5">
        <w:rPr>
          <w:szCs w:val="24"/>
        </w:rPr>
        <w:t xml:space="preserve"> </w:t>
      </w:r>
      <w:r w:rsidR="0053579C" w:rsidRPr="00B452B5">
        <w:rPr>
          <w:szCs w:val="24"/>
        </w:rPr>
        <w:t>was the author of the work</w:t>
      </w:r>
      <w:r w:rsidR="0067185C" w:rsidRPr="00B452B5">
        <w:rPr>
          <w:szCs w:val="24"/>
        </w:rPr>
        <w:t xml:space="preserve">. </w:t>
      </w:r>
      <w:r w:rsidR="0053579C" w:rsidRPr="00B452B5">
        <w:rPr>
          <w:szCs w:val="24"/>
        </w:rPr>
        <w:t xml:space="preserve"> </w:t>
      </w:r>
    </w:p>
    <w:p w14:paraId="44B9F2F5" w14:textId="77777777" w:rsidR="00A9127A" w:rsidRPr="00B452B5" w:rsidRDefault="00E145D3" w:rsidP="00987F53">
      <w:pPr>
        <w:pStyle w:val="BodyText"/>
        <w:spacing w:line="480" w:lineRule="auto"/>
        <w:ind w:firstLine="720"/>
        <w:jc w:val="left"/>
        <w:rPr>
          <w:szCs w:val="24"/>
        </w:rPr>
      </w:pPr>
      <w:r>
        <w:rPr>
          <w:szCs w:val="24"/>
        </w:rPr>
        <w:t>Plaintiff’s</w:t>
      </w:r>
      <w:r w:rsidR="00C67480" w:rsidRPr="00B452B5">
        <w:rPr>
          <w:szCs w:val="24"/>
        </w:rPr>
        <w:t xml:space="preserve"> Complaint must be dismissed because</w:t>
      </w:r>
      <w:r w:rsidR="0053579C" w:rsidRPr="00B452B5">
        <w:rPr>
          <w:szCs w:val="24"/>
        </w:rPr>
        <w:t xml:space="preserve"> </w:t>
      </w:r>
      <w:r w:rsidR="001A016A" w:rsidRPr="00B452B5">
        <w:rPr>
          <w:szCs w:val="24"/>
        </w:rPr>
        <w:t xml:space="preserve">Ms. Lime </w:t>
      </w:r>
      <w:r w:rsidR="00987F53">
        <w:rPr>
          <w:szCs w:val="24"/>
        </w:rPr>
        <w:t xml:space="preserve">and Plaintiff </w:t>
      </w:r>
      <w:r w:rsidR="005679F2">
        <w:rPr>
          <w:szCs w:val="24"/>
        </w:rPr>
        <w:t xml:space="preserve">did not sign </w:t>
      </w:r>
      <w:r w:rsidR="001A016A" w:rsidRPr="00B452B5">
        <w:rPr>
          <w:szCs w:val="24"/>
        </w:rPr>
        <w:t xml:space="preserve">a written agreement </w:t>
      </w:r>
      <w:r w:rsidR="005679F2">
        <w:rPr>
          <w:szCs w:val="24"/>
        </w:rPr>
        <w:t xml:space="preserve">until </w:t>
      </w:r>
      <w:r w:rsidR="001A016A" w:rsidRPr="00B452B5">
        <w:rPr>
          <w:szCs w:val="24"/>
        </w:rPr>
        <w:t>after she</w:t>
      </w:r>
      <w:r w:rsidR="0053579C" w:rsidRPr="00B452B5">
        <w:rPr>
          <w:szCs w:val="24"/>
        </w:rPr>
        <w:t xml:space="preserve"> had already created her work</w:t>
      </w:r>
      <w:r w:rsidR="005128CD">
        <w:rPr>
          <w:szCs w:val="24"/>
        </w:rPr>
        <w:t>.</w:t>
      </w:r>
      <w:r w:rsidR="00884EB9">
        <w:rPr>
          <w:szCs w:val="24"/>
        </w:rPr>
        <w:t xml:space="preserve"> </w:t>
      </w:r>
      <w:r w:rsidR="005128CD">
        <w:rPr>
          <w:szCs w:val="24"/>
        </w:rPr>
        <w:t>This</w:t>
      </w:r>
      <w:r w:rsidR="00884EB9">
        <w:rPr>
          <w:szCs w:val="24"/>
        </w:rPr>
        <w:t xml:space="preserve"> does not satisfy the requir</w:t>
      </w:r>
      <w:r w:rsidR="0045238E">
        <w:rPr>
          <w:szCs w:val="24"/>
        </w:rPr>
        <w:t>ements of a work made for hire</w:t>
      </w:r>
      <w:r w:rsidR="00884EB9">
        <w:rPr>
          <w:szCs w:val="24"/>
        </w:rPr>
        <w:t xml:space="preserve"> </w:t>
      </w:r>
      <w:r w:rsidR="00BD78F9">
        <w:rPr>
          <w:szCs w:val="24"/>
        </w:rPr>
        <w:t xml:space="preserve">(“work for hire”) </w:t>
      </w:r>
      <w:r w:rsidR="00884EB9">
        <w:rPr>
          <w:szCs w:val="24"/>
        </w:rPr>
        <w:t>under the federal Copyright Act</w:t>
      </w:r>
      <w:r w:rsidR="001A016A" w:rsidRPr="00B452B5">
        <w:rPr>
          <w:szCs w:val="24"/>
        </w:rPr>
        <w:t>.</w:t>
      </w:r>
      <w:r w:rsidR="002978C0" w:rsidRPr="00B452B5">
        <w:rPr>
          <w:szCs w:val="24"/>
        </w:rPr>
        <w:t xml:space="preserve"> </w:t>
      </w:r>
      <w:r w:rsidR="00D66928">
        <w:rPr>
          <w:szCs w:val="24"/>
        </w:rPr>
        <w:t xml:space="preserve">The original author </w:t>
      </w:r>
      <w:r w:rsidR="000836AC">
        <w:rPr>
          <w:szCs w:val="24"/>
        </w:rPr>
        <w:t>must sign an</w:t>
      </w:r>
      <w:r w:rsidR="00D66928">
        <w:rPr>
          <w:szCs w:val="24"/>
        </w:rPr>
        <w:t xml:space="preserve"> agreement with the hiring party before </w:t>
      </w:r>
      <w:r w:rsidR="005128CD">
        <w:rPr>
          <w:szCs w:val="24"/>
        </w:rPr>
        <w:t>he or she can create a work for hire under</w:t>
      </w:r>
      <w:r w:rsidR="00D66928">
        <w:rPr>
          <w:szCs w:val="24"/>
        </w:rPr>
        <w:t xml:space="preserve"> </w:t>
      </w:r>
      <w:r w:rsidR="0053579C" w:rsidRPr="00B452B5">
        <w:rPr>
          <w:szCs w:val="24"/>
        </w:rPr>
        <w:t>17 U.S.C. §</w:t>
      </w:r>
      <w:r w:rsidR="00743BAA" w:rsidRPr="00B452B5">
        <w:rPr>
          <w:szCs w:val="24"/>
        </w:rPr>
        <w:t xml:space="preserve"> </w:t>
      </w:r>
      <w:r w:rsidR="0053579C" w:rsidRPr="00B452B5">
        <w:rPr>
          <w:szCs w:val="24"/>
        </w:rPr>
        <w:t>101</w:t>
      </w:r>
      <w:r w:rsidR="00177183">
        <w:rPr>
          <w:szCs w:val="24"/>
        </w:rPr>
        <w:t xml:space="preserve"> (Supp</w:t>
      </w:r>
      <w:r w:rsidR="00D66928">
        <w:rPr>
          <w:szCs w:val="24"/>
        </w:rPr>
        <w:t xml:space="preserve">. </w:t>
      </w:r>
      <w:r w:rsidR="00177183">
        <w:rPr>
          <w:szCs w:val="24"/>
        </w:rPr>
        <w:t xml:space="preserve">IV 2011). </w:t>
      </w:r>
      <w:r w:rsidR="00F51CFC" w:rsidRPr="00B452B5">
        <w:rPr>
          <w:szCs w:val="24"/>
        </w:rPr>
        <w:t xml:space="preserve">The </w:t>
      </w:r>
      <w:r w:rsidR="00D66928">
        <w:rPr>
          <w:szCs w:val="24"/>
        </w:rPr>
        <w:t xml:space="preserve">language of the statute, legislative history, </w:t>
      </w:r>
      <w:r w:rsidR="00D66928">
        <w:rPr>
          <w:szCs w:val="24"/>
        </w:rPr>
        <w:lastRenderedPageBreak/>
        <w:t xml:space="preserve">rule of lenity and policy considerations </w:t>
      </w:r>
      <w:r>
        <w:rPr>
          <w:szCs w:val="24"/>
        </w:rPr>
        <w:t>do</w:t>
      </w:r>
      <w:r w:rsidR="00F51CFC" w:rsidRPr="00B452B5">
        <w:rPr>
          <w:szCs w:val="24"/>
        </w:rPr>
        <w:t xml:space="preserve"> not allow parties</w:t>
      </w:r>
      <w:r w:rsidR="00D66928">
        <w:rPr>
          <w:szCs w:val="24"/>
        </w:rPr>
        <w:t xml:space="preserve"> to establish a work as made-for-hire unless they sign a wr</w:t>
      </w:r>
      <w:r w:rsidR="000836AC">
        <w:rPr>
          <w:szCs w:val="24"/>
        </w:rPr>
        <w:t xml:space="preserve">iting </w:t>
      </w:r>
      <w:r w:rsidR="00D66928">
        <w:rPr>
          <w:szCs w:val="24"/>
        </w:rPr>
        <w:t>prior to the creation of the work.</w:t>
      </w:r>
      <w:r w:rsidR="00F51CFC" w:rsidRPr="00B452B5">
        <w:rPr>
          <w:szCs w:val="24"/>
        </w:rPr>
        <w:t xml:space="preserve"> </w:t>
      </w:r>
      <w:r w:rsidR="004A0EAB" w:rsidRPr="00B452B5">
        <w:rPr>
          <w:szCs w:val="24"/>
        </w:rPr>
        <w:t>D</w:t>
      </w:r>
      <w:r w:rsidR="00F51CFC" w:rsidRPr="00B452B5">
        <w:rPr>
          <w:szCs w:val="24"/>
        </w:rPr>
        <w:t xml:space="preserve">efendants </w:t>
      </w:r>
      <w:r w:rsidR="00C67480" w:rsidRPr="00B452B5">
        <w:rPr>
          <w:szCs w:val="24"/>
        </w:rPr>
        <w:t xml:space="preserve">therefore </w:t>
      </w:r>
      <w:r w:rsidR="00F51CFC" w:rsidRPr="00B452B5">
        <w:rPr>
          <w:szCs w:val="24"/>
        </w:rPr>
        <w:t xml:space="preserve">request that the Court dismiss the </w:t>
      </w:r>
      <w:proofErr w:type="spellStart"/>
      <w:r w:rsidR="00F51CFC" w:rsidRPr="00B452B5">
        <w:rPr>
          <w:szCs w:val="24"/>
        </w:rPr>
        <w:t>Plantiff’s</w:t>
      </w:r>
      <w:proofErr w:type="spellEnd"/>
      <w:r w:rsidR="00F51CFC" w:rsidRPr="00B452B5">
        <w:rPr>
          <w:szCs w:val="24"/>
        </w:rPr>
        <w:t xml:space="preserve"> </w:t>
      </w:r>
      <w:r w:rsidR="009658DE" w:rsidRPr="00B452B5">
        <w:rPr>
          <w:szCs w:val="24"/>
        </w:rPr>
        <w:t xml:space="preserve">Complaint </w:t>
      </w:r>
      <w:r w:rsidR="00F51CFC" w:rsidRPr="00B452B5">
        <w:rPr>
          <w:szCs w:val="24"/>
        </w:rPr>
        <w:t>with prejudice.</w:t>
      </w:r>
    </w:p>
    <w:p w14:paraId="2CAA821D" w14:textId="77777777" w:rsidR="006856AA" w:rsidRPr="00B452B5" w:rsidRDefault="006856AA" w:rsidP="004722E6">
      <w:pPr>
        <w:pStyle w:val="Heading2"/>
        <w:spacing w:line="480" w:lineRule="auto"/>
        <w:rPr>
          <w:szCs w:val="24"/>
        </w:rPr>
      </w:pPr>
      <w:r w:rsidRPr="00B452B5">
        <w:rPr>
          <w:szCs w:val="24"/>
        </w:rPr>
        <w:t>FACTUAL BACKGROUND</w:t>
      </w:r>
    </w:p>
    <w:p w14:paraId="244E5599" w14:textId="77777777" w:rsidR="00D71093" w:rsidRDefault="00A9127A">
      <w:pPr>
        <w:pStyle w:val="Normal1"/>
        <w:tabs>
          <w:tab w:val="left" w:pos="720"/>
        </w:tabs>
        <w:spacing w:before="0" w:beforeAutospacing="0" w:after="0" w:afterAutospacing="0" w:line="480" w:lineRule="auto"/>
      </w:pPr>
      <w:r w:rsidRPr="00B452B5">
        <w:tab/>
      </w:r>
      <w:r w:rsidR="004A0EAB" w:rsidRPr="00B452B5">
        <w:t xml:space="preserve">For the purposes of this motion, the following factual allegations are assumed as true. </w:t>
      </w:r>
      <w:r w:rsidRPr="00B452B5">
        <w:t xml:space="preserve">Ms. Lime is a well-known screenwriter who had never written for </w:t>
      </w:r>
      <w:r w:rsidR="00807425" w:rsidRPr="00B452B5">
        <w:t>Plaintiff</w:t>
      </w:r>
      <w:r w:rsidR="00A3107B" w:rsidRPr="00B452B5">
        <w:t>, a large television network,</w:t>
      </w:r>
      <w:r w:rsidRPr="00B452B5">
        <w:t xml:space="preserve"> before March 27, 2010. </w:t>
      </w:r>
      <w:proofErr w:type="gramStart"/>
      <w:r w:rsidRPr="00B452B5">
        <w:t>(</w:t>
      </w:r>
      <w:proofErr w:type="spellStart"/>
      <w:r w:rsidRPr="00B452B5">
        <w:t>Compl</w:t>
      </w:r>
      <w:proofErr w:type="spellEnd"/>
      <w:r w:rsidRPr="00B452B5">
        <w:t>. ¶ 11)</w:t>
      </w:r>
      <w:r w:rsidR="009658DE" w:rsidRPr="00B452B5">
        <w:t>.</w:t>
      </w:r>
      <w:proofErr w:type="gramEnd"/>
      <w:r w:rsidR="000C2EF3" w:rsidRPr="00B452B5">
        <w:t xml:space="preserve"> </w:t>
      </w:r>
      <w:r w:rsidR="00987F53">
        <w:t xml:space="preserve">On that day, </w:t>
      </w:r>
      <w:r w:rsidR="002012AF">
        <w:t xml:space="preserve">Plaintiff </w:t>
      </w:r>
      <w:r w:rsidR="00F51CFC" w:rsidRPr="00B452B5">
        <w:t xml:space="preserve">contacted Ms. Lime to </w:t>
      </w:r>
      <w:r w:rsidRPr="00B452B5">
        <w:t xml:space="preserve">commission her to write a screenplay for </w:t>
      </w:r>
      <w:r w:rsidR="00987F53">
        <w:rPr>
          <w:i/>
        </w:rPr>
        <w:t xml:space="preserve">Lawless </w:t>
      </w:r>
      <w:r w:rsidR="00987F53" w:rsidRPr="00987F53">
        <w:rPr>
          <w:i/>
        </w:rPr>
        <w:t>Love</w:t>
      </w:r>
      <w:r w:rsidR="00987F53">
        <w:t xml:space="preserve">, </w:t>
      </w:r>
      <w:r w:rsidR="00A3107B" w:rsidRPr="00987F53">
        <w:t>a</w:t>
      </w:r>
      <w:r w:rsidRPr="00B452B5">
        <w:t xml:space="preserve"> television series</w:t>
      </w:r>
      <w:r w:rsidR="00987F53" w:rsidRPr="00987F53">
        <w:t xml:space="preserve"> </w:t>
      </w:r>
      <w:r w:rsidR="00987F53" w:rsidRPr="00B452B5">
        <w:t>about the romantic lives of young attorneys</w:t>
      </w:r>
      <w:r w:rsidRPr="00B452B5">
        <w:t xml:space="preserve">. </w:t>
      </w:r>
      <w:proofErr w:type="gramStart"/>
      <w:r w:rsidRPr="00B452B5">
        <w:t>(</w:t>
      </w:r>
      <w:proofErr w:type="spellStart"/>
      <w:r w:rsidRPr="00B452B5">
        <w:t>Compl</w:t>
      </w:r>
      <w:proofErr w:type="spellEnd"/>
      <w:r w:rsidRPr="00B452B5">
        <w:t xml:space="preserve">. </w:t>
      </w:r>
      <w:r w:rsidR="007D53F7" w:rsidRPr="00B452B5">
        <w:t>¶¶</w:t>
      </w:r>
      <w:r w:rsidR="007D53F7">
        <w:t xml:space="preserve"> </w:t>
      </w:r>
      <w:r w:rsidRPr="00B452B5">
        <w:t>9, 5)</w:t>
      </w:r>
      <w:r w:rsidR="004A0EAB" w:rsidRPr="00B452B5">
        <w:t>.</w:t>
      </w:r>
      <w:proofErr w:type="gramEnd"/>
      <w:r w:rsidRPr="00B452B5">
        <w:t xml:space="preserve"> Ms. Lime met with Dave Nelson</w:t>
      </w:r>
      <w:r w:rsidR="000836AC">
        <w:t xml:space="preserve"> (“</w:t>
      </w:r>
      <w:r w:rsidR="00F51CFC" w:rsidRPr="00B452B5">
        <w:t>Nelson”)</w:t>
      </w:r>
      <w:r w:rsidRPr="00B452B5">
        <w:t>, producer of the series and an age</w:t>
      </w:r>
      <w:r w:rsidR="000C2EF3" w:rsidRPr="00B452B5">
        <w:t>nt of Plaintiff</w:t>
      </w:r>
      <w:r w:rsidR="004A0EAB" w:rsidRPr="00B452B5">
        <w:t xml:space="preserve">. </w:t>
      </w:r>
      <w:proofErr w:type="gramStart"/>
      <w:r w:rsidR="004A0EAB" w:rsidRPr="00B452B5">
        <w:t>(</w:t>
      </w:r>
      <w:proofErr w:type="spellStart"/>
      <w:r w:rsidR="004A0EAB" w:rsidRPr="00B452B5">
        <w:t>Compl</w:t>
      </w:r>
      <w:proofErr w:type="spellEnd"/>
      <w:r w:rsidR="004A0EAB" w:rsidRPr="00B452B5">
        <w:t>. ¶¶ 10, 12</w:t>
      </w:r>
      <w:r w:rsidRPr="00B452B5">
        <w:t>)</w:t>
      </w:r>
      <w:r w:rsidR="004A0EAB" w:rsidRPr="00B452B5">
        <w:t>.</w:t>
      </w:r>
      <w:proofErr w:type="gramEnd"/>
      <w:r w:rsidRPr="00B452B5">
        <w:t xml:space="preserve"> </w:t>
      </w:r>
      <w:r w:rsidR="00C9435A" w:rsidRPr="00B452B5">
        <w:t xml:space="preserve">Nelson told </w:t>
      </w:r>
      <w:r w:rsidR="00987F53">
        <w:t>her</w:t>
      </w:r>
      <w:r w:rsidR="00C9435A" w:rsidRPr="00B452B5">
        <w:t xml:space="preserve"> he</w:t>
      </w:r>
      <w:r w:rsidR="00B913F9" w:rsidRPr="00B452B5">
        <w:t xml:space="preserve"> </w:t>
      </w:r>
      <w:r w:rsidR="00317446">
        <w:t xml:space="preserve">admired her work and </w:t>
      </w:r>
      <w:r w:rsidR="00C9435A" w:rsidRPr="00B452B5">
        <w:t xml:space="preserve">wanted to see her unique approach </w:t>
      </w:r>
      <w:r w:rsidR="00B913F9" w:rsidRPr="00B452B5">
        <w:t>to the series</w:t>
      </w:r>
      <w:r w:rsidR="00317446">
        <w:t>.</w:t>
      </w:r>
      <w:r w:rsidR="00987F53">
        <w:t xml:space="preserve"> </w:t>
      </w:r>
      <w:proofErr w:type="gramStart"/>
      <w:r w:rsidR="00317446">
        <w:t>(</w:t>
      </w:r>
      <w:proofErr w:type="spellStart"/>
      <w:r w:rsidR="00317446">
        <w:t>Compl</w:t>
      </w:r>
      <w:proofErr w:type="spellEnd"/>
      <w:r w:rsidR="00317446">
        <w:t>. ¶ 14</w:t>
      </w:r>
      <w:r w:rsidR="00317446" w:rsidRPr="00B452B5">
        <w:t>).</w:t>
      </w:r>
      <w:proofErr w:type="gramEnd"/>
      <w:r w:rsidR="00317446" w:rsidRPr="00B452B5">
        <w:t xml:space="preserve"> </w:t>
      </w:r>
      <w:r w:rsidR="00317446">
        <w:t>T</w:t>
      </w:r>
      <w:r w:rsidR="00987F53">
        <w:t>hey agreed that she would prepare the screenplay by April 1</w:t>
      </w:r>
      <w:r w:rsidR="005679F2">
        <w:t>, 2010,</w:t>
      </w:r>
      <w:r w:rsidR="00987F53">
        <w:t xml:space="preserve"> and receive</w:t>
      </w:r>
      <w:r w:rsidR="00B913F9" w:rsidRPr="00B452B5">
        <w:t xml:space="preserve"> $6,000 </w:t>
      </w:r>
      <w:r w:rsidR="00987F53">
        <w:t xml:space="preserve">in </w:t>
      </w:r>
      <w:r w:rsidR="00317446">
        <w:t>payment</w:t>
      </w:r>
      <w:r w:rsidR="00B913F9" w:rsidRPr="00B452B5">
        <w:t>.</w:t>
      </w:r>
      <w:r w:rsidR="00C9435A" w:rsidRPr="00B452B5">
        <w:t xml:space="preserve"> </w:t>
      </w:r>
      <w:proofErr w:type="gramStart"/>
      <w:r w:rsidR="00C9435A" w:rsidRPr="00B452B5">
        <w:t>(</w:t>
      </w:r>
      <w:proofErr w:type="spellStart"/>
      <w:r w:rsidR="00C9435A" w:rsidRPr="00B452B5">
        <w:t>Compl</w:t>
      </w:r>
      <w:proofErr w:type="spellEnd"/>
      <w:r w:rsidR="00C9435A" w:rsidRPr="00B452B5">
        <w:t>. ¶</w:t>
      </w:r>
      <w:r w:rsidR="00B913F9" w:rsidRPr="00B452B5">
        <w:t>¶</w:t>
      </w:r>
      <w:r w:rsidR="00317446">
        <w:t xml:space="preserve"> 13, </w:t>
      </w:r>
      <w:r w:rsidR="00B913F9" w:rsidRPr="00B452B5">
        <w:t>15</w:t>
      </w:r>
      <w:r w:rsidR="00C9435A" w:rsidRPr="00B452B5">
        <w:t>)</w:t>
      </w:r>
      <w:r w:rsidR="004A0EAB" w:rsidRPr="00B452B5">
        <w:t>.</w:t>
      </w:r>
      <w:proofErr w:type="gramEnd"/>
    </w:p>
    <w:p w14:paraId="6C3697DC" w14:textId="77777777" w:rsidR="00A9127A" w:rsidRPr="00B452B5" w:rsidRDefault="00B913F9" w:rsidP="004722E6">
      <w:pPr>
        <w:pStyle w:val="Normal1"/>
        <w:tabs>
          <w:tab w:val="left" w:pos="720"/>
        </w:tabs>
        <w:spacing w:before="0" w:beforeAutospacing="0" w:after="0" w:afterAutospacing="0" w:line="480" w:lineRule="auto"/>
      </w:pPr>
      <w:r w:rsidRPr="00B452B5">
        <w:tab/>
      </w:r>
      <w:r w:rsidR="00B5155A" w:rsidRPr="00B452B5">
        <w:t xml:space="preserve">Nelson </w:t>
      </w:r>
      <w:r w:rsidR="007D53F7">
        <w:t>told</w:t>
      </w:r>
      <w:r w:rsidR="00B5155A" w:rsidRPr="00B452B5">
        <w:t xml:space="preserve"> Ms. Lime,</w:t>
      </w:r>
      <w:r w:rsidRPr="00B452B5">
        <w:t xml:space="preserve"> “Your work on the screenplay is for hire. For all intents and purposes, we’ll be the author. Do you understand, and is that OK with you?” </w:t>
      </w:r>
      <w:r w:rsidR="00317446" w:rsidRPr="00B452B5">
        <w:t>(</w:t>
      </w:r>
      <w:proofErr w:type="spellStart"/>
      <w:r w:rsidR="00317446" w:rsidRPr="00B452B5">
        <w:t>Compl</w:t>
      </w:r>
      <w:proofErr w:type="spellEnd"/>
      <w:r w:rsidR="00317446" w:rsidRPr="00B452B5">
        <w:t>.  ¶ 1</w:t>
      </w:r>
      <w:r w:rsidR="00317446">
        <w:t>6</w:t>
      </w:r>
      <w:r w:rsidR="00317446" w:rsidRPr="00B452B5">
        <w:t>)</w:t>
      </w:r>
      <w:r w:rsidR="00317446">
        <w:t xml:space="preserve"> </w:t>
      </w:r>
      <w:r w:rsidRPr="00B452B5">
        <w:t xml:space="preserve">Ms. Lime said, “Yes.” </w:t>
      </w:r>
      <w:proofErr w:type="gramStart"/>
      <w:r w:rsidR="00317446">
        <w:t>(</w:t>
      </w:r>
      <w:proofErr w:type="spellStart"/>
      <w:r w:rsidR="00317446">
        <w:t>Compl</w:t>
      </w:r>
      <w:proofErr w:type="spellEnd"/>
      <w:r w:rsidR="00317446">
        <w:t xml:space="preserve">. </w:t>
      </w:r>
      <w:r w:rsidR="00317446" w:rsidRPr="00B452B5">
        <w:t>¶</w:t>
      </w:r>
      <w:r w:rsidR="00317446">
        <w:t xml:space="preserve"> </w:t>
      </w:r>
      <w:r w:rsidR="00317446" w:rsidRPr="00B452B5">
        <w:t>17</w:t>
      </w:r>
      <w:r w:rsidR="00317446">
        <w:t>)</w:t>
      </w:r>
      <w:r w:rsidR="004A0EAB" w:rsidRPr="00B452B5">
        <w:t>.</w:t>
      </w:r>
      <w:proofErr w:type="gramEnd"/>
      <w:r w:rsidRPr="00B452B5">
        <w:t xml:space="preserve"> Nelson </w:t>
      </w:r>
      <w:r w:rsidR="00317446">
        <w:t>told</w:t>
      </w:r>
      <w:r w:rsidRPr="00B452B5">
        <w:t xml:space="preserve"> Ms. Lime to get to work right away and return to sign the paperwork later.</w:t>
      </w:r>
      <w:r w:rsidR="007D53F7">
        <w:t xml:space="preserve"> </w:t>
      </w:r>
      <w:proofErr w:type="gramStart"/>
      <w:r w:rsidR="007D53F7">
        <w:t>(</w:t>
      </w:r>
      <w:proofErr w:type="spellStart"/>
      <w:r w:rsidR="007D53F7">
        <w:t>Compl</w:t>
      </w:r>
      <w:proofErr w:type="spellEnd"/>
      <w:r w:rsidR="007D53F7">
        <w:t>. </w:t>
      </w:r>
      <w:r w:rsidR="004A0EAB" w:rsidRPr="00B452B5">
        <w:t>¶ 20</w:t>
      </w:r>
      <w:r w:rsidR="00B5155A" w:rsidRPr="00B452B5">
        <w:t>)</w:t>
      </w:r>
      <w:r w:rsidR="004A0EAB" w:rsidRPr="00B452B5">
        <w:t>.</w:t>
      </w:r>
      <w:proofErr w:type="gramEnd"/>
    </w:p>
    <w:p w14:paraId="056CC57E" w14:textId="77777777" w:rsidR="004722E6" w:rsidRPr="00B452B5" w:rsidRDefault="00B5155A" w:rsidP="004722E6">
      <w:pPr>
        <w:pStyle w:val="Normal1"/>
        <w:tabs>
          <w:tab w:val="left" w:pos="720"/>
        </w:tabs>
        <w:spacing w:before="0" w:beforeAutospacing="0" w:after="0" w:afterAutospacing="0" w:line="480" w:lineRule="auto"/>
      </w:pPr>
      <w:r w:rsidRPr="00B452B5">
        <w:tab/>
        <w:t xml:space="preserve">On April 1, 2010, Ms. Lime submitted her </w:t>
      </w:r>
      <w:r w:rsidR="009A6EA6" w:rsidRPr="00B452B5">
        <w:t xml:space="preserve">commissioned </w:t>
      </w:r>
      <w:r w:rsidRPr="00B452B5">
        <w:t>screenplay, entitled “A</w:t>
      </w:r>
      <w:r w:rsidR="000C2EF3" w:rsidRPr="00B452B5">
        <w:t>nticipatory Repudiation,” to Plaintiff</w:t>
      </w:r>
      <w:r w:rsidR="00727B68">
        <w:t xml:space="preserve">. </w:t>
      </w:r>
      <w:proofErr w:type="gramStart"/>
      <w:r w:rsidR="00727B68">
        <w:t>(</w:t>
      </w:r>
      <w:proofErr w:type="spellStart"/>
      <w:r w:rsidR="00727B68">
        <w:t>Compl</w:t>
      </w:r>
      <w:proofErr w:type="spellEnd"/>
      <w:r w:rsidR="00727B68">
        <w:t>.</w:t>
      </w:r>
      <w:r w:rsidRPr="00B452B5">
        <w:t xml:space="preserve"> ¶ 21)</w:t>
      </w:r>
      <w:r w:rsidR="004A0EAB" w:rsidRPr="00B452B5">
        <w:t>.</w:t>
      </w:r>
      <w:proofErr w:type="gramEnd"/>
      <w:r w:rsidR="000C2EF3" w:rsidRPr="00B452B5">
        <w:t xml:space="preserve"> The next day, </w:t>
      </w:r>
      <w:r w:rsidR="00317446">
        <w:t xml:space="preserve">without having secured a written agreement from Ms. Lime, </w:t>
      </w:r>
      <w:r w:rsidR="000C2EF3" w:rsidRPr="00B452B5">
        <w:t>Plaintiff</w:t>
      </w:r>
      <w:r w:rsidRPr="00B452B5">
        <w:t xml:space="preserve"> </w:t>
      </w:r>
      <w:r w:rsidR="000836AC">
        <w:t>acq</w:t>
      </w:r>
      <w:r w:rsidRPr="00B452B5">
        <w:t>u</w:t>
      </w:r>
      <w:r w:rsidR="000836AC">
        <w:t>i</w:t>
      </w:r>
      <w:r w:rsidRPr="00B452B5">
        <w:t>red a certificate of registration from the Register of Copyrights</w:t>
      </w:r>
      <w:r w:rsidR="00727B68">
        <w:t xml:space="preserve">. </w:t>
      </w:r>
      <w:proofErr w:type="gramStart"/>
      <w:r w:rsidR="00727B68">
        <w:t>(</w:t>
      </w:r>
      <w:proofErr w:type="spellStart"/>
      <w:r w:rsidR="00727B68">
        <w:t>Compl</w:t>
      </w:r>
      <w:proofErr w:type="spellEnd"/>
      <w:r w:rsidR="00727B68">
        <w:t>.</w:t>
      </w:r>
      <w:r w:rsidR="004A0EAB" w:rsidRPr="00B452B5">
        <w:t xml:space="preserve"> ¶ 22</w:t>
      </w:r>
      <w:r w:rsidRPr="00B452B5">
        <w:t>)</w:t>
      </w:r>
      <w:r w:rsidR="004A0EAB" w:rsidRPr="00B452B5">
        <w:t>.</w:t>
      </w:r>
      <w:proofErr w:type="gramEnd"/>
      <w:r w:rsidRPr="00B452B5">
        <w:t xml:space="preserve"> On April 6</w:t>
      </w:r>
      <w:r w:rsidR="000C2EF3" w:rsidRPr="00B452B5">
        <w:t>, 2010, Ms. Lime went to Plaintiff’s</w:t>
      </w:r>
      <w:r w:rsidRPr="00B452B5">
        <w:t xml:space="preserve"> office to pick up her</w:t>
      </w:r>
      <w:r w:rsidR="009A6EA6" w:rsidRPr="00B452B5">
        <w:t xml:space="preserve"> $6,000</w:t>
      </w:r>
      <w:r w:rsidRPr="00B452B5">
        <w:t xml:space="preserve">. </w:t>
      </w:r>
      <w:proofErr w:type="gramStart"/>
      <w:r w:rsidR="00727B68">
        <w:t>(</w:t>
      </w:r>
      <w:proofErr w:type="spellStart"/>
      <w:r w:rsidR="00727B68">
        <w:t>Compl</w:t>
      </w:r>
      <w:proofErr w:type="spellEnd"/>
      <w:r w:rsidR="00727B68">
        <w:t>.</w:t>
      </w:r>
      <w:r w:rsidRPr="00B452B5">
        <w:t xml:space="preserve"> ¶</w:t>
      </w:r>
      <w:r w:rsidR="004722E6" w:rsidRPr="00B452B5">
        <w:t xml:space="preserve"> </w:t>
      </w:r>
      <w:r w:rsidRPr="00B452B5">
        <w:t>24).</w:t>
      </w:r>
      <w:proofErr w:type="gramEnd"/>
      <w:r w:rsidRPr="00B452B5">
        <w:t xml:space="preserve"> </w:t>
      </w:r>
      <w:r w:rsidR="00807425" w:rsidRPr="00B452B5">
        <w:t>At</w:t>
      </w:r>
      <w:r w:rsidRPr="00B452B5">
        <w:t xml:space="preserve"> this point</w:t>
      </w:r>
      <w:r w:rsidR="00317446">
        <w:t>,</w:t>
      </w:r>
      <w:r w:rsidRPr="00B452B5">
        <w:t xml:space="preserve"> </w:t>
      </w:r>
      <w:r w:rsidR="004A0EAB" w:rsidRPr="00B452B5">
        <w:t>Plaintiff finally presented</w:t>
      </w:r>
      <w:r w:rsidRPr="00B452B5">
        <w:t xml:space="preserve"> her with the “Work-Made-For-Hire Agreement,” which she and Nelson signed.</w:t>
      </w:r>
      <w:r w:rsidR="00727B68">
        <w:t xml:space="preserve"> </w:t>
      </w:r>
      <w:proofErr w:type="gramStart"/>
      <w:r w:rsidR="00727B68">
        <w:t>(</w:t>
      </w:r>
      <w:proofErr w:type="spellStart"/>
      <w:r w:rsidR="00727B68">
        <w:t>Compl</w:t>
      </w:r>
      <w:proofErr w:type="spellEnd"/>
      <w:r w:rsidR="00727B68">
        <w:t>.</w:t>
      </w:r>
      <w:r w:rsidR="004A0EAB" w:rsidRPr="00B452B5">
        <w:t xml:space="preserve"> ¶¶ 24, 25</w:t>
      </w:r>
      <w:r w:rsidR="004722E6" w:rsidRPr="00B452B5">
        <w:t>)</w:t>
      </w:r>
      <w:r w:rsidR="004A0EAB" w:rsidRPr="00B452B5">
        <w:t>.</w:t>
      </w:r>
      <w:proofErr w:type="gramEnd"/>
    </w:p>
    <w:p w14:paraId="38E11BE9" w14:textId="77777777" w:rsidR="009A6EA6" w:rsidRPr="00B452B5" w:rsidRDefault="009024F5" w:rsidP="009024F5">
      <w:pPr>
        <w:pStyle w:val="Normal1"/>
        <w:tabs>
          <w:tab w:val="left" w:pos="720"/>
        </w:tabs>
        <w:spacing w:before="0" w:beforeAutospacing="0" w:after="0" w:afterAutospacing="0" w:line="480" w:lineRule="auto"/>
      </w:pPr>
      <w:r w:rsidRPr="00B452B5">
        <w:lastRenderedPageBreak/>
        <w:tab/>
      </w:r>
      <w:r w:rsidR="001F43BE">
        <w:t>Ms. Lime’s screenplay was not performed, so o</w:t>
      </w:r>
      <w:r w:rsidR="00317446">
        <w:t>n</w:t>
      </w:r>
      <w:r w:rsidRPr="00B452B5">
        <w:t xml:space="preserve"> June 1, 2010</w:t>
      </w:r>
      <w:r w:rsidR="001F43BE">
        <w:t>,</w:t>
      </w:r>
      <w:r w:rsidR="004722E6" w:rsidRPr="00B452B5">
        <w:t xml:space="preserve"> </w:t>
      </w:r>
      <w:r w:rsidR="001F43BE">
        <w:t>she</w:t>
      </w:r>
      <w:r w:rsidR="004722E6" w:rsidRPr="00B452B5">
        <w:t xml:space="preserve"> called Nelson </w:t>
      </w:r>
      <w:r w:rsidR="000836AC">
        <w:t>seeking an explanation</w:t>
      </w:r>
      <w:r w:rsidR="004722E6" w:rsidRPr="00B452B5">
        <w:t xml:space="preserve">. </w:t>
      </w:r>
      <w:proofErr w:type="gramStart"/>
      <w:r w:rsidR="004A0EAB" w:rsidRPr="00B452B5">
        <w:t>(</w:t>
      </w:r>
      <w:proofErr w:type="spellStart"/>
      <w:r w:rsidR="004A0EAB" w:rsidRPr="00B452B5">
        <w:t>Compl</w:t>
      </w:r>
      <w:proofErr w:type="spellEnd"/>
      <w:r w:rsidR="004A0EAB" w:rsidRPr="00B452B5">
        <w:t>. at ¶ 26</w:t>
      </w:r>
      <w:r w:rsidR="00A3107B" w:rsidRPr="00B452B5">
        <w:t>)</w:t>
      </w:r>
      <w:r w:rsidR="004A0EAB" w:rsidRPr="00B452B5">
        <w:t>.</w:t>
      </w:r>
      <w:proofErr w:type="gramEnd"/>
      <w:r w:rsidR="00A3107B" w:rsidRPr="00B452B5">
        <w:t xml:space="preserve"> </w:t>
      </w:r>
      <w:r w:rsidR="00C67480" w:rsidRPr="00B452B5">
        <w:t>Nelso</w:t>
      </w:r>
      <w:r w:rsidR="00133D14" w:rsidRPr="00B452B5">
        <w:t>n</w:t>
      </w:r>
      <w:r w:rsidR="00C67480" w:rsidRPr="00B452B5">
        <w:t xml:space="preserve"> </w:t>
      </w:r>
      <w:r w:rsidR="000836AC">
        <w:t>told her</w:t>
      </w:r>
      <w:r w:rsidR="001F43BE">
        <w:t xml:space="preserve"> “</w:t>
      </w:r>
      <w:r w:rsidR="001F43BE" w:rsidRPr="001F43BE">
        <w:t>Anticipatory Repudiation</w:t>
      </w:r>
      <w:r w:rsidR="001F43BE">
        <w:t>”</w:t>
      </w:r>
      <w:r w:rsidR="004722E6" w:rsidRPr="00B452B5">
        <w:t xml:space="preserve"> did not fit the theme of the show and was too expensive to film. </w:t>
      </w:r>
      <w:proofErr w:type="gramStart"/>
      <w:r w:rsidR="004722E6" w:rsidRPr="00B452B5">
        <w:t>(</w:t>
      </w:r>
      <w:proofErr w:type="spellStart"/>
      <w:r w:rsidR="004722E6" w:rsidRPr="00B452B5">
        <w:t>Compl</w:t>
      </w:r>
      <w:proofErr w:type="spellEnd"/>
      <w:r w:rsidR="004722E6" w:rsidRPr="00B452B5">
        <w:t>. at ¶ 26</w:t>
      </w:r>
      <w:r w:rsidRPr="00B452B5">
        <w:t>)</w:t>
      </w:r>
      <w:r w:rsidR="004A0EAB" w:rsidRPr="00B452B5">
        <w:t>.</w:t>
      </w:r>
      <w:proofErr w:type="gramEnd"/>
      <w:r w:rsidR="004722E6" w:rsidRPr="00B452B5">
        <w:t xml:space="preserve"> </w:t>
      </w:r>
      <w:r w:rsidRPr="00B452B5">
        <w:t>A</w:t>
      </w:r>
      <w:r w:rsidR="004722E6" w:rsidRPr="00B452B5">
        <w:t>round August 2,</w:t>
      </w:r>
      <w:r w:rsidRPr="00B452B5">
        <w:t xml:space="preserve"> 2010,</w:t>
      </w:r>
      <w:r w:rsidR="004722E6" w:rsidRPr="00B452B5">
        <w:t xml:space="preserve"> </w:t>
      </w:r>
      <w:proofErr w:type="spellStart"/>
      <w:r w:rsidR="004722E6" w:rsidRPr="00B452B5">
        <w:t>TinyTV</w:t>
      </w:r>
      <w:proofErr w:type="spellEnd"/>
      <w:r w:rsidR="004A0EAB" w:rsidRPr="00B452B5">
        <w:t>, a small television network in Moot,</w:t>
      </w:r>
      <w:r w:rsidR="004722E6" w:rsidRPr="00B452B5">
        <w:t xml:space="preserve"> produced another screenplay by Ms. Lime</w:t>
      </w:r>
      <w:r w:rsidR="005679F2">
        <w:t>,</w:t>
      </w:r>
      <w:r w:rsidR="004722E6" w:rsidRPr="00B452B5">
        <w:t xml:space="preserve"> entitled “The Love Below</w:t>
      </w:r>
      <w:r w:rsidR="005679F2">
        <w:t>,</w:t>
      </w:r>
      <w:r w:rsidR="004722E6" w:rsidRPr="00B452B5">
        <w:t>” with a similar script and storyline</w:t>
      </w:r>
      <w:r w:rsidR="00807425" w:rsidRPr="00B452B5">
        <w:t xml:space="preserve"> for a different </w:t>
      </w:r>
      <w:r w:rsidR="001F43BE">
        <w:t>series</w:t>
      </w:r>
      <w:r w:rsidR="004722E6" w:rsidRPr="00B452B5">
        <w:t xml:space="preserve">. </w:t>
      </w:r>
      <w:proofErr w:type="gramStart"/>
      <w:r w:rsidR="004722E6" w:rsidRPr="00B452B5">
        <w:t>(</w:t>
      </w:r>
      <w:proofErr w:type="spellStart"/>
      <w:r w:rsidR="004722E6" w:rsidRPr="00B452B5">
        <w:t>Compl</w:t>
      </w:r>
      <w:proofErr w:type="spellEnd"/>
      <w:r w:rsidR="004722E6" w:rsidRPr="00B452B5">
        <w:t>. at ¶¶ 28, 31)</w:t>
      </w:r>
      <w:r w:rsidR="004A0EAB" w:rsidRPr="00B452B5">
        <w:t>.</w:t>
      </w:r>
      <w:proofErr w:type="gramEnd"/>
      <w:r w:rsidRPr="00B452B5">
        <w:t xml:space="preserve"> On September 7, 2010, </w:t>
      </w:r>
      <w:proofErr w:type="spellStart"/>
      <w:r w:rsidRPr="00B452B5">
        <w:t>TinyTV</w:t>
      </w:r>
      <w:proofErr w:type="spellEnd"/>
      <w:r w:rsidRPr="00B452B5">
        <w:t xml:space="preserve"> broadcast a performance of the screen</w:t>
      </w:r>
      <w:r w:rsidR="004A0EAB" w:rsidRPr="00B452B5">
        <w:t xml:space="preserve">play. </w:t>
      </w:r>
      <w:proofErr w:type="gramStart"/>
      <w:r w:rsidR="004A0EAB" w:rsidRPr="00B452B5">
        <w:t>(</w:t>
      </w:r>
      <w:proofErr w:type="spellStart"/>
      <w:r w:rsidR="004A0EAB" w:rsidRPr="00B452B5">
        <w:t>Compl</w:t>
      </w:r>
      <w:proofErr w:type="spellEnd"/>
      <w:r w:rsidR="004A0EAB" w:rsidRPr="00B452B5">
        <w:t>. at ¶ 29</w:t>
      </w:r>
      <w:r w:rsidRPr="00B452B5">
        <w:t>)</w:t>
      </w:r>
      <w:r w:rsidR="004A0EAB" w:rsidRPr="00B452B5">
        <w:t>.</w:t>
      </w:r>
      <w:proofErr w:type="gramEnd"/>
      <w:r w:rsidRPr="00B452B5">
        <w:t xml:space="preserve"> </w:t>
      </w:r>
      <w:r w:rsidR="009A6EA6" w:rsidRPr="00B452B5">
        <w:t xml:space="preserve">On January 17, </w:t>
      </w:r>
      <w:r w:rsidR="000C2EF3" w:rsidRPr="00B452B5">
        <w:t>Plaintiff</w:t>
      </w:r>
      <w:r w:rsidRPr="00B452B5">
        <w:t xml:space="preserve"> brought an action against Ms. Lime and </w:t>
      </w:r>
      <w:proofErr w:type="spellStart"/>
      <w:r w:rsidRPr="00B452B5">
        <w:t>TinyTV</w:t>
      </w:r>
      <w:proofErr w:type="spellEnd"/>
      <w:r w:rsidRPr="00B452B5">
        <w:t xml:space="preserve"> for infringement of its copyright under th</w:t>
      </w:r>
      <w:r w:rsidR="00EB678A">
        <w:t xml:space="preserve">e federal Copyright Act of 1976, </w:t>
      </w:r>
      <w:r w:rsidR="00177183">
        <w:t xml:space="preserve">as amended, </w:t>
      </w:r>
      <w:r w:rsidR="0045238E" w:rsidRPr="00DC690A">
        <w:t>17 U.S.C. §</w:t>
      </w:r>
      <w:r w:rsidR="00177183" w:rsidRPr="00DC690A">
        <w:t>§</w:t>
      </w:r>
      <w:r w:rsidR="0045238E" w:rsidRPr="00DC690A">
        <w:t xml:space="preserve"> 101</w:t>
      </w:r>
      <w:r w:rsidR="00177183">
        <w:t xml:space="preserve"> et seq</w:t>
      </w:r>
      <w:r w:rsidR="00727B68" w:rsidRPr="00DC690A">
        <w:t>.</w:t>
      </w:r>
    </w:p>
    <w:p w14:paraId="2EF888C5" w14:textId="77777777" w:rsidR="000C2EF3" w:rsidRPr="00727B68" w:rsidRDefault="009A6EA6" w:rsidP="00727B68">
      <w:pPr>
        <w:pStyle w:val="Normal1"/>
        <w:tabs>
          <w:tab w:val="left" w:pos="720"/>
        </w:tabs>
        <w:spacing w:before="0" w:beforeAutospacing="0" w:after="0" w:afterAutospacing="0" w:line="480" w:lineRule="auto"/>
      </w:pPr>
      <w:r w:rsidRPr="00B452B5">
        <w:tab/>
      </w:r>
      <w:r w:rsidR="00133D14" w:rsidRPr="00B452B5">
        <w:t>Defendants</w:t>
      </w:r>
      <w:r w:rsidR="009024F5" w:rsidRPr="00B452B5">
        <w:t xml:space="preserve"> now move under Federal Rule of C</w:t>
      </w:r>
      <w:r w:rsidR="004A0EAB" w:rsidRPr="00B452B5">
        <w:t>ivil</w:t>
      </w:r>
      <w:r w:rsidR="009024F5" w:rsidRPr="00B452B5">
        <w:t xml:space="preserve"> Procedure 12</w:t>
      </w:r>
      <w:r w:rsidR="004A0EAB" w:rsidRPr="00B452B5">
        <w:t>(b)(6)</w:t>
      </w:r>
      <w:r w:rsidRPr="00B452B5">
        <w:t xml:space="preserve"> to </w:t>
      </w:r>
      <w:r w:rsidR="009024F5" w:rsidRPr="00B452B5">
        <w:t xml:space="preserve">dismiss the </w:t>
      </w:r>
      <w:r w:rsidR="00E145D3">
        <w:t>Complaint</w:t>
      </w:r>
      <w:r w:rsidR="00E145D3" w:rsidRPr="00B452B5">
        <w:t xml:space="preserve"> </w:t>
      </w:r>
      <w:r w:rsidR="009024F5" w:rsidRPr="00B452B5">
        <w:t xml:space="preserve">with prejudice on the grounds that </w:t>
      </w:r>
      <w:r w:rsidR="004A0EAB" w:rsidRPr="00B452B5">
        <w:t>Plaintiff</w:t>
      </w:r>
      <w:r w:rsidR="009024F5" w:rsidRPr="00B452B5">
        <w:t xml:space="preserve"> has failed to assert a claim</w:t>
      </w:r>
      <w:r w:rsidR="00133D14" w:rsidRPr="00B452B5">
        <w:t xml:space="preserve"> under the Copyright Act</w:t>
      </w:r>
      <w:r w:rsidR="00E145D3">
        <w:t>.</w:t>
      </w:r>
      <w:r w:rsidR="00727B68">
        <w:t xml:space="preserve"> </w:t>
      </w:r>
      <w:r w:rsidR="00A3107B" w:rsidRPr="00B452B5">
        <w:t>Ms. Lime</w:t>
      </w:r>
      <w:r w:rsidR="00807425" w:rsidRPr="00B452B5">
        <w:t xml:space="preserve">’s screenplay was not a </w:t>
      </w:r>
      <w:r w:rsidR="0045238E">
        <w:t>work for hire,</w:t>
      </w:r>
      <w:r w:rsidR="00807425" w:rsidRPr="00B452B5">
        <w:t xml:space="preserve"> </w:t>
      </w:r>
      <w:r w:rsidR="004A0EAB" w:rsidRPr="00B452B5">
        <w:t>since</w:t>
      </w:r>
      <w:r w:rsidR="00807425" w:rsidRPr="00B452B5">
        <w:t xml:space="preserve"> no agreement was signed before the creation of the work.</w:t>
      </w:r>
      <w:r w:rsidR="00A3107B" w:rsidRPr="00B452B5">
        <w:t xml:space="preserve"> </w:t>
      </w:r>
      <w:r w:rsidR="009024F5" w:rsidRPr="00B452B5">
        <w:t>The Court ordered the parties to file motion papers and submit briefs on whether</w:t>
      </w:r>
      <w:r w:rsidR="00F51CFC" w:rsidRPr="00B452B5">
        <w:t xml:space="preserve"> the Court should interpret the requirement of a signed writing in 17 U.S.C. § 101(2) to mean that the writing must be signed by both parties preceding creation of the work in order for the work to qualify a</w:t>
      </w:r>
      <w:r w:rsidR="004A0EAB" w:rsidRPr="00B452B5">
        <w:t>s “made for hire.” (Ct. Order 1</w:t>
      </w:r>
      <w:r w:rsidR="00F51CFC" w:rsidRPr="00B452B5">
        <w:t>)</w:t>
      </w:r>
      <w:r w:rsidR="00133D14" w:rsidRPr="00B452B5">
        <w:t xml:space="preserve">.  </w:t>
      </w:r>
    </w:p>
    <w:p w14:paraId="0FA3C037" w14:textId="77777777" w:rsidR="000C2EF3" w:rsidRPr="00B452B5" w:rsidRDefault="000C2EF3" w:rsidP="000C2EF3">
      <w:pPr>
        <w:pStyle w:val="Normal1"/>
        <w:tabs>
          <w:tab w:val="left" w:pos="720"/>
        </w:tabs>
        <w:spacing w:before="0" w:beforeAutospacing="0" w:after="0" w:afterAutospacing="0" w:line="480" w:lineRule="auto"/>
        <w:jc w:val="center"/>
        <w:rPr>
          <w:b/>
        </w:rPr>
      </w:pPr>
      <w:r w:rsidRPr="00B452B5">
        <w:rPr>
          <w:b/>
        </w:rPr>
        <w:t>ARGUMENT</w:t>
      </w:r>
    </w:p>
    <w:p w14:paraId="1811BEDF" w14:textId="77777777" w:rsidR="004621D8" w:rsidRPr="00BF33EB" w:rsidRDefault="0078401A" w:rsidP="00BF33EB">
      <w:pPr>
        <w:spacing w:line="276" w:lineRule="auto"/>
        <w:rPr>
          <w:b/>
          <w:szCs w:val="24"/>
        </w:rPr>
      </w:pPr>
      <w:r w:rsidRPr="00B452B5">
        <w:rPr>
          <w:b/>
          <w:szCs w:val="24"/>
        </w:rPr>
        <w:t xml:space="preserve">I.  </w:t>
      </w:r>
      <w:r w:rsidR="0013541F">
        <w:rPr>
          <w:b/>
          <w:szCs w:val="24"/>
        </w:rPr>
        <w:t>Plaintiff’s Claim Must B</w:t>
      </w:r>
      <w:r w:rsidR="000C2EF3" w:rsidRPr="00B452B5">
        <w:rPr>
          <w:b/>
          <w:szCs w:val="24"/>
        </w:rPr>
        <w:t>e Dismissed Because the Facts Alleged Do Not Constitute a Claim for which Relief Should Be Granted</w:t>
      </w:r>
      <w:r w:rsidR="00A12664">
        <w:rPr>
          <w:b/>
          <w:szCs w:val="24"/>
        </w:rPr>
        <w:t xml:space="preserve"> Under Fed. R. Civ. P. 12(b)(6)</w:t>
      </w:r>
      <w:r w:rsidR="000C2EF3" w:rsidRPr="00B452B5">
        <w:rPr>
          <w:b/>
          <w:szCs w:val="24"/>
        </w:rPr>
        <w:t xml:space="preserve">. </w:t>
      </w:r>
      <w:r w:rsidR="00876980">
        <w:rPr>
          <w:szCs w:val="24"/>
        </w:rPr>
        <w:tab/>
      </w:r>
    </w:p>
    <w:p w14:paraId="7BD43006" w14:textId="77777777" w:rsidR="00B452B5" w:rsidRPr="00B452B5" w:rsidRDefault="00B452B5" w:rsidP="004621D8">
      <w:pPr>
        <w:spacing w:line="23" w:lineRule="atLeast"/>
        <w:rPr>
          <w:szCs w:val="24"/>
        </w:rPr>
      </w:pPr>
    </w:p>
    <w:p w14:paraId="16434D2B" w14:textId="77777777" w:rsidR="00EF78DA" w:rsidRPr="00B452B5" w:rsidRDefault="000C2EF3" w:rsidP="00876980">
      <w:pPr>
        <w:spacing w:line="480" w:lineRule="auto"/>
        <w:ind w:firstLine="720"/>
        <w:rPr>
          <w:szCs w:val="24"/>
        </w:rPr>
      </w:pPr>
      <w:r w:rsidRPr="00B452B5">
        <w:rPr>
          <w:szCs w:val="24"/>
        </w:rPr>
        <w:t xml:space="preserve">In a Rule 12(b)(6) motion, the court </w:t>
      </w:r>
      <w:r w:rsidR="004A739F" w:rsidRPr="00B452B5">
        <w:rPr>
          <w:szCs w:val="24"/>
        </w:rPr>
        <w:t>accep</w:t>
      </w:r>
      <w:r w:rsidR="00400D6B" w:rsidRPr="00B452B5">
        <w:rPr>
          <w:szCs w:val="24"/>
        </w:rPr>
        <w:t>t</w:t>
      </w:r>
      <w:r w:rsidR="004A739F" w:rsidRPr="00B452B5">
        <w:rPr>
          <w:szCs w:val="24"/>
        </w:rPr>
        <w:t xml:space="preserve">s </w:t>
      </w:r>
      <w:r w:rsidR="004621D8" w:rsidRPr="00B452B5">
        <w:rPr>
          <w:szCs w:val="24"/>
        </w:rPr>
        <w:t xml:space="preserve">well-plead </w:t>
      </w:r>
      <w:r w:rsidR="004A739F" w:rsidRPr="00B452B5">
        <w:rPr>
          <w:szCs w:val="24"/>
        </w:rPr>
        <w:t xml:space="preserve">factual allegations </w:t>
      </w:r>
      <w:r w:rsidR="004621D8" w:rsidRPr="00B452B5">
        <w:rPr>
          <w:szCs w:val="24"/>
        </w:rPr>
        <w:t xml:space="preserve">in the complaint </w:t>
      </w:r>
      <w:r w:rsidR="004A739F" w:rsidRPr="00B452B5">
        <w:rPr>
          <w:szCs w:val="24"/>
        </w:rPr>
        <w:t>as true,</w:t>
      </w:r>
      <w:r w:rsidRPr="00B452B5">
        <w:rPr>
          <w:szCs w:val="24"/>
        </w:rPr>
        <w:t xml:space="preserve"> considering them in the light most favorable to the plaintiff.</w:t>
      </w:r>
      <w:r w:rsidR="004621D8" w:rsidRPr="00B452B5">
        <w:rPr>
          <w:szCs w:val="24"/>
        </w:rPr>
        <w:t xml:space="preserve"> </w:t>
      </w:r>
      <w:r w:rsidR="004621D8" w:rsidRPr="00B452B5">
        <w:rPr>
          <w:i/>
          <w:szCs w:val="24"/>
        </w:rPr>
        <w:t>H.J. Inc. v. Northwestern Bell Tel</w:t>
      </w:r>
      <w:r w:rsidR="00A12664">
        <w:rPr>
          <w:i/>
          <w:szCs w:val="24"/>
        </w:rPr>
        <w:t>.</w:t>
      </w:r>
      <w:r w:rsidR="004621D8" w:rsidRPr="00B452B5">
        <w:rPr>
          <w:i/>
          <w:szCs w:val="24"/>
        </w:rPr>
        <w:t xml:space="preserve"> Co.</w:t>
      </w:r>
      <w:r w:rsidR="004621D8" w:rsidRPr="00B452B5">
        <w:rPr>
          <w:szCs w:val="24"/>
        </w:rPr>
        <w:t>, 492 U.S. 229, 249 (1989)</w:t>
      </w:r>
      <w:r w:rsidR="00177183">
        <w:rPr>
          <w:szCs w:val="24"/>
        </w:rPr>
        <w:t>.</w:t>
      </w:r>
      <w:r w:rsidR="004621D8" w:rsidRPr="00B452B5">
        <w:rPr>
          <w:i/>
          <w:szCs w:val="24"/>
        </w:rPr>
        <w:t xml:space="preserve"> </w:t>
      </w:r>
      <w:r w:rsidR="006852C7" w:rsidRPr="00B452B5">
        <w:rPr>
          <w:szCs w:val="24"/>
        </w:rPr>
        <w:t xml:space="preserve">The allegations in the complaint must suffice to “raise a reasonable expectation that discovery will reveal evidence” </w:t>
      </w:r>
      <w:r w:rsidR="0013541F">
        <w:rPr>
          <w:szCs w:val="24"/>
        </w:rPr>
        <w:t>to satisfy the elements of the claim</w:t>
      </w:r>
      <w:r w:rsidR="006852C7" w:rsidRPr="00B452B5">
        <w:rPr>
          <w:szCs w:val="24"/>
        </w:rPr>
        <w:t xml:space="preserve">. </w:t>
      </w:r>
      <w:r w:rsidR="006852C7" w:rsidRPr="00B452B5">
        <w:rPr>
          <w:i/>
          <w:szCs w:val="24"/>
        </w:rPr>
        <w:t>Bell Atl</w:t>
      </w:r>
      <w:r w:rsidR="009C298D">
        <w:rPr>
          <w:i/>
          <w:szCs w:val="24"/>
        </w:rPr>
        <w:t>.</w:t>
      </w:r>
      <w:r w:rsidR="006852C7" w:rsidRPr="00B452B5">
        <w:rPr>
          <w:i/>
          <w:szCs w:val="24"/>
        </w:rPr>
        <w:t xml:space="preserve"> Corp. v. Twombly, </w:t>
      </w:r>
      <w:r w:rsidR="006852C7" w:rsidRPr="00B452B5">
        <w:rPr>
          <w:szCs w:val="24"/>
        </w:rPr>
        <w:t>550 U.S. 544, 556 (2007).</w:t>
      </w:r>
      <w:r w:rsidR="006852C7" w:rsidRPr="00B452B5">
        <w:rPr>
          <w:i/>
          <w:szCs w:val="24"/>
        </w:rPr>
        <w:t xml:space="preserve"> </w:t>
      </w:r>
      <w:r w:rsidRPr="00B452B5">
        <w:rPr>
          <w:szCs w:val="24"/>
        </w:rPr>
        <w:t xml:space="preserve">The plaintiff must allege </w:t>
      </w:r>
      <w:r w:rsidR="004621D8" w:rsidRPr="00B452B5">
        <w:rPr>
          <w:szCs w:val="24"/>
        </w:rPr>
        <w:t>“</w:t>
      </w:r>
      <w:r w:rsidRPr="00B452B5">
        <w:rPr>
          <w:szCs w:val="24"/>
        </w:rPr>
        <w:t>enough facts to state a claim to relie</w:t>
      </w:r>
      <w:r w:rsidR="00960248">
        <w:rPr>
          <w:szCs w:val="24"/>
        </w:rPr>
        <w:t>f that is plausible on its face,</w:t>
      </w:r>
      <w:r w:rsidR="004621D8" w:rsidRPr="00B452B5">
        <w:rPr>
          <w:szCs w:val="24"/>
        </w:rPr>
        <w:t>”</w:t>
      </w:r>
      <w:r w:rsidRPr="00B452B5">
        <w:rPr>
          <w:szCs w:val="24"/>
        </w:rPr>
        <w:t xml:space="preserve"> </w:t>
      </w:r>
      <w:r w:rsidR="00960248">
        <w:rPr>
          <w:i/>
          <w:szCs w:val="24"/>
        </w:rPr>
        <w:t>i</w:t>
      </w:r>
      <w:r w:rsidR="006852C7" w:rsidRPr="00B452B5">
        <w:rPr>
          <w:i/>
          <w:szCs w:val="24"/>
        </w:rPr>
        <w:t>d</w:t>
      </w:r>
      <w:r w:rsidR="006852C7" w:rsidRPr="00B452B5">
        <w:rPr>
          <w:szCs w:val="24"/>
        </w:rPr>
        <w:t xml:space="preserve">. </w:t>
      </w:r>
      <w:proofErr w:type="gramStart"/>
      <w:r w:rsidR="006852C7" w:rsidRPr="00B452B5">
        <w:rPr>
          <w:szCs w:val="24"/>
        </w:rPr>
        <w:t>at</w:t>
      </w:r>
      <w:proofErr w:type="gramEnd"/>
      <w:r w:rsidRPr="00B452B5">
        <w:rPr>
          <w:szCs w:val="24"/>
        </w:rPr>
        <w:t xml:space="preserve"> 570</w:t>
      </w:r>
      <w:r w:rsidR="00177183">
        <w:rPr>
          <w:szCs w:val="24"/>
        </w:rPr>
        <w:t>, such</w:t>
      </w:r>
      <w:r w:rsidR="00960248">
        <w:rPr>
          <w:szCs w:val="24"/>
        </w:rPr>
        <w:t xml:space="preserve"> that</w:t>
      </w:r>
      <w:r w:rsidRPr="00B452B5">
        <w:rPr>
          <w:szCs w:val="24"/>
        </w:rPr>
        <w:t xml:space="preserve"> </w:t>
      </w:r>
      <w:r w:rsidR="00960248">
        <w:rPr>
          <w:szCs w:val="24"/>
        </w:rPr>
        <w:lastRenderedPageBreak/>
        <w:t>“</w:t>
      </w:r>
      <w:r w:rsidR="004621D8" w:rsidRPr="00B452B5">
        <w:rPr>
          <w:szCs w:val="24"/>
        </w:rPr>
        <w:t>the pleaded factual content allows the court to draw the reasonable inference that the defendant is li</w:t>
      </w:r>
      <w:r w:rsidR="00177183">
        <w:rPr>
          <w:szCs w:val="24"/>
        </w:rPr>
        <w:t>able for the misconduct alleged,</w:t>
      </w:r>
      <w:r w:rsidR="006852C7" w:rsidRPr="00B452B5">
        <w:rPr>
          <w:szCs w:val="24"/>
        </w:rPr>
        <w:t xml:space="preserve">” </w:t>
      </w:r>
      <w:r w:rsidR="006852C7" w:rsidRPr="00B452B5">
        <w:rPr>
          <w:i/>
          <w:szCs w:val="24"/>
        </w:rPr>
        <w:t>Ashcroft v. Iqbal</w:t>
      </w:r>
      <w:r w:rsidR="006852C7" w:rsidRPr="00B452B5">
        <w:rPr>
          <w:szCs w:val="24"/>
        </w:rPr>
        <w:t>, 129 S.</w:t>
      </w:r>
      <w:r w:rsidR="009C298D">
        <w:rPr>
          <w:szCs w:val="24"/>
        </w:rPr>
        <w:t xml:space="preserve"> </w:t>
      </w:r>
      <w:r w:rsidR="006852C7" w:rsidRPr="00B452B5">
        <w:rPr>
          <w:szCs w:val="24"/>
        </w:rPr>
        <w:t xml:space="preserve">Ct. 1937, 1940 (2009) (citing </w:t>
      </w:r>
      <w:r w:rsidR="006852C7" w:rsidRPr="00B452B5">
        <w:rPr>
          <w:i/>
          <w:szCs w:val="24"/>
        </w:rPr>
        <w:t>Twombly</w:t>
      </w:r>
      <w:r w:rsidR="006852C7" w:rsidRPr="00B452B5">
        <w:rPr>
          <w:szCs w:val="24"/>
        </w:rPr>
        <w:t xml:space="preserve">, 550 U.S. at 556). </w:t>
      </w:r>
    </w:p>
    <w:p w14:paraId="2EF42F2F" w14:textId="77777777" w:rsidR="000C2EF3" w:rsidRPr="00B452B5" w:rsidRDefault="00EF78DA" w:rsidP="00876980">
      <w:pPr>
        <w:spacing w:line="480" w:lineRule="auto"/>
        <w:ind w:firstLine="720"/>
        <w:rPr>
          <w:szCs w:val="24"/>
        </w:rPr>
      </w:pPr>
      <w:r w:rsidRPr="00B452B5">
        <w:rPr>
          <w:szCs w:val="24"/>
        </w:rPr>
        <w:t xml:space="preserve">Because a writing signed after creation of the work cannot establish a </w:t>
      </w:r>
      <w:r w:rsidR="0045238E">
        <w:rPr>
          <w:szCs w:val="24"/>
        </w:rPr>
        <w:t>work-for-hire</w:t>
      </w:r>
      <w:r w:rsidR="0013541F">
        <w:rPr>
          <w:szCs w:val="24"/>
        </w:rPr>
        <w:t xml:space="preserve"> status under the Act, and the Plaintiff’s claim depends on a writing that came too late</w:t>
      </w:r>
      <w:r w:rsidR="00DC690A">
        <w:rPr>
          <w:szCs w:val="24"/>
        </w:rPr>
        <w:t xml:space="preserve">, </w:t>
      </w:r>
      <w:r w:rsidR="00960248">
        <w:rPr>
          <w:szCs w:val="24"/>
        </w:rPr>
        <w:t>n</w:t>
      </w:r>
      <w:r w:rsidR="0013541F">
        <w:rPr>
          <w:szCs w:val="24"/>
        </w:rPr>
        <w:t>o further discovery could reveal evidence to satisfy the elements of a claim</w:t>
      </w:r>
      <w:r w:rsidRPr="00B452B5">
        <w:rPr>
          <w:szCs w:val="24"/>
        </w:rPr>
        <w:t xml:space="preserve"> </w:t>
      </w:r>
      <w:r w:rsidR="0013541F">
        <w:rPr>
          <w:szCs w:val="24"/>
        </w:rPr>
        <w:t>f</w:t>
      </w:r>
      <w:r w:rsidRPr="00B452B5">
        <w:rPr>
          <w:szCs w:val="24"/>
        </w:rPr>
        <w:t xml:space="preserve">or which relief should be granted, and the complaint should be dismissed. </w:t>
      </w:r>
    </w:p>
    <w:p w14:paraId="68C2D944" w14:textId="77777777" w:rsidR="00843868" w:rsidRDefault="0078401A" w:rsidP="00AD2716">
      <w:pPr>
        <w:pStyle w:val="ListParagraph"/>
        <w:spacing w:line="240" w:lineRule="auto"/>
        <w:ind w:left="0"/>
        <w:rPr>
          <w:rFonts w:ascii="Times New Roman" w:hAnsi="Times New Roman" w:cs="Times New Roman"/>
          <w:b/>
          <w:sz w:val="24"/>
          <w:szCs w:val="24"/>
        </w:rPr>
      </w:pPr>
      <w:r w:rsidRPr="00B452B5">
        <w:rPr>
          <w:rFonts w:ascii="Times New Roman" w:hAnsi="Times New Roman" w:cs="Times New Roman"/>
          <w:b/>
          <w:sz w:val="24"/>
          <w:szCs w:val="24"/>
        </w:rPr>
        <w:t xml:space="preserve">II.  </w:t>
      </w:r>
      <w:r w:rsidR="004A739F" w:rsidRPr="00B452B5">
        <w:rPr>
          <w:rFonts w:ascii="Times New Roman" w:hAnsi="Times New Roman" w:cs="Times New Roman"/>
          <w:b/>
          <w:sz w:val="24"/>
          <w:szCs w:val="24"/>
        </w:rPr>
        <w:t xml:space="preserve">Because </w:t>
      </w:r>
      <w:r w:rsidR="009C298D">
        <w:rPr>
          <w:rFonts w:ascii="Times New Roman" w:hAnsi="Times New Roman" w:cs="Times New Roman"/>
          <w:b/>
          <w:sz w:val="24"/>
          <w:szCs w:val="24"/>
        </w:rPr>
        <w:t xml:space="preserve">the Language, History and Purpose of </w:t>
      </w:r>
      <w:r w:rsidR="00727B68">
        <w:rPr>
          <w:rFonts w:ascii="Times New Roman" w:hAnsi="Times New Roman" w:cs="Times New Roman"/>
          <w:b/>
          <w:sz w:val="24"/>
          <w:szCs w:val="24"/>
        </w:rPr>
        <w:t>The Copyright Act Require</w:t>
      </w:r>
      <w:r w:rsidR="004A739F" w:rsidRPr="00B452B5">
        <w:rPr>
          <w:rFonts w:ascii="Times New Roman" w:hAnsi="Times New Roman" w:cs="Times New Roman"/>
          <w:b/>
          <w:sz w:val="24"/>
          <w:szCs w:val="24"/>
        </w:rPr>
        <w:t xml:space="preserve"> a Signed Writing Before the Creation of the W</w:t>
      </w:r>
      <w:r w:rsidRPr="00B452B5">
        <w:rPr>
          <w:rFonts w:ascii="Times New Roman" w:hAnsi="Times New Roman" w:cs="Times New Roman"/>
          <w:b/>
          <w:sz w:val="24"/>
          <w:szCs w:val="24"/>
        </w:rPr>
        <w:t xml:space="preserve">ork, </w:t>
      </w:r>
      <w:r w:rsidR="004A739F" w:rsidRPr="00B452B5">
        <w:rPr>
          <w:rFonts w:ascii="Times New Roman" w:hAnsi="Times New Roman" w:cs="Times New Roman"/>
          <w:b/>
          <w:sz w:val="24"/>
          <w:szCs w:val="24"/>
        </w:rPr>
        <w:t>Plaintiff’s Complaint Does N</w:t>
      </w:r>
      <w:r w:rsidR="00A80C56" w:rsidRPr="00B452B5">
        <w:rPr>
          <w:rFonts w:ascii="Times New Roman" w:hAnsi="Times New Roman" w:cs="Times New Roman"/>
          <w:b/>
          <w:sz w:val="24"/>
          <w:szCs w:val="24"/>
        </w:rPr>
        <w:t>o</w:t>
      </w:r>
      <w:r w:rsidR="004A739F" w:rsidRPr="00B452B5">
        <w:rPr>
          <w:rFonts w:ascii="Times New Roman" w:hAnsi="Times New Roman" w:cs="Times New Roman"/>
          <w:b/>
          <w:sz w:val="24"/>
          <w:szCs w:val="24"/>
        </w:rPr>
        <w:t>t State a Cause of Action for C</w:t>
      </w:r>
      <w:r w:rsidR="00A80C56" w:rsidRPr="00B452B5">
        <w:rPr>
          <w:rFonts w:ascii="Times New Roman" w:hAnsi="Times New Roman" w:cs="Times New Roman"/>
          <w:b/>
          <w:sz w:val="24"/>
          <w:szCs w:val="24"/>
        </w:rPr>
        <w:t xml:space="preserve">opyright </w:t>
      </w:r>
      <w:r w:rsidR="004A739F" w:rsidRPr="00B452B5">
        <w:rPr>
          <w:rFonts w:ascii="Times New Roman" w:hAnsi="Times New Roman" w:cs="Times New Roman"/>
          <w:b/>
          <w:sz w:val="24"/>
          <w:szCs w:val="24"/>
        </w:rPr>
        <w:t>I</w:t>
      </w:r>
      <w:r w:rsidR="00A80C56" w:rsidRPr="00B452B5">
        <w:rPr>
          <w:rFonts w:ascii="Times New Roman" w:hAnsi="Times New Roman" w:cs="Times New Roman"/>
          <w:b/>
          <w:sz w:val="24"/>
          <w:szCs w:val="24"/>
        </w:rPr>
        <w:t>nfringement</w:t>
      </w:r>
      <w:r w:rsidR="009C298D">
        <w:rPr>
          <w:rFonts w:ascii="Times New Roman" w:hAnsi="Times New Roman" w:cs="Times New Roman"/>
          <w:b/>
          <w:sz w:val="24"/>
          <w:szCs w:val="24"/>
        </w:rPr>
        <w:t>.</w:t>
      </w:r>
    </w:p>
    <w:p w14:paraId="1615F294" w14:textId="77777777" w:rsidR="002B103C" w:rsidRPr="001818FF" w:rsidRDefault="007E6BB4" w:rsidP="00876980">
      <w:pPr>
        <w:spacing w:line="480" w:lineRule="auto"/>
        <w:ind w:firstLine="720"/>
        <w:rPr>
          <w:szCs w:val="24"/>
        </w:rPr>
      </w:pPr>
      <w:r>
        <w:rPr>
          <w:szCs w:val="24"/>
        </w:rPr>
        <w:t xml:space="preserve">The Plaintiff’s claim depends on the Court’s interpretation of the “works made for hire” </w:t>
      </w:r>
      <w:r w:rsidRPr="001818FF">
        <w:rPr>
          <w:szCs w:val="24"/>
        </w:rPr>
        <w:t xml:space="preserve">portions of the </w:t>
      </w:r>
      <w:r w:rsidR="00876980" w:rsidRPr="001818FF">
        <w:rPr>
          <w:szCs w:val="24"/>
        </w:rPr>
        <w:t>Copyright Act</w:t>
      </w:r>
      <w:r w:rsidRPr="001818FF">
        <w:rPr>
          <w:szCs w:val="24"/>
        </w:rPr>
        <w:t xml:space="preserve">. The </w:t>
      </w:r>
      <w:r w:rsidR="000836AC">
        <w:rPr>
          <w:szCs w:val="24"/>
        </w:rPr>
        <w:t>statute reads</w:t>
      </w:r>
      <w:r w:rsidR="00177183">
        <w:rPr>
          <w:szCs w:val="24"/>
        </w:rPr>
        <w:t>,</w:t>
      </w:r>
      <w:r w:rsidR="00EB678A" w:rsidRPr="001818FF">
        <w:rPr>
          <w:szCs w:val="24"/>
        </w:rPr>
        <w:t xml:space="preserve"> in relevant part</w:t>
      </w:r>
      <w:r w:rsidR="002B103C" w:rsidRPr="001818FF">
        <w:rPr>
          <w:szCs w:val="24"/>
        </w:rPr>
        <w:t xml:space="preserve">: </w:t>
      </w:r>
    </w:p>
    <w:p w14:paraId="6307C851" w14:textId="77777777" w:rsidR="00843868" w:rsidRPr="001818FF" w:rsidRDefault="002B103C" w:rsidP="00987F53">
      <w:pPr>
        <w:tabs>
          <w:tab w:val="left" w:pos="8640"/>
        </w:tabs>
        <w:ind w:left="720" w:right="720"/>
        <w:rPr>
          <w:snapToGrid/>
          <w:szCs w:val="24"/>
        </w:rPr>
      </w:pPr>
      <w:r w:rsidRPr="001818FF">
        <w:rPr>
          <w:szCs w:val="24"/>
        </w:rPr>
        <w:t xml:space="preserve">(b) Works Made for Hire. -- </w:t>
      </w:r>
      <w:r w:rsidRPr="001818FF">
        <w:rPr>
          <w:snapToGrid/>
          <w:szCs w:val="24"/>
        </w:rPr>
        <w:t>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w:t>
      </w:r>
    </w:p>
    <w:p w14:paraId="3C9CC03D" w14:textId="77777777" w:rsidR="00843868" w:rsidRPr="001818FF" w:rsidRDefault="00843868" w:rsidP="00AD2716">
      <w:pPr>
        <w:ind w:left="720"/>
        <w:rPr>
          <w:snapToGrid/>
          <w:szCs w:val="24"/>
        </w:rPr>
      </w:pPr>
    </w:p>
    <w:p w14:paraId="6487C4D1" w14:textId="77777777" w:rsidR="00BB6F53" w:rsidRPr="001818FF" w:rsidRDefault="00DC690A" w:rsidP="00BB6F53">
      <w:pPr>
        <w:spacing w:line="480" w:lineRule="auto"/>
        <w:rPr>
          <w:szCs w:val="24"/>
        </w:rPr>
      </w:pPr>
      <w:proofErr w:type="gramStart"/>
      <w:r w:rsidRPr="001818FF">
        <w:rPr>
          <w:szCs w:val="24"/>
        </w:rPr>
        <w:t>17 U.S.C. § 201 (2006</w:t>
      </w:r>
      <w:r w:rsidR="002B103C" w:rsidRPr="001818FF">
        <w:rPr>
          <w:szCs w:val="24"/>
        </w:rPr>
        <w:t>).</w:t>
      </w:r>
      <w:proofErr w:type="gramEnd"/>
      <w:r w:rsidR="002B103C" w:rsidRPr="001818FF">
        <w:rPr>
          <w:szCs w:val="24"/>
        </w:rPr>
        <w:t xml:space="preserve"> The Act provides that a work made for hire is</w:t>
      </w:r>
      <w:r w:rsidR="00BB6F53" w:rsidRPr="001818FF">
        <w:rPr>
          <w:szCs w:val="24"/>
        </w:rPr>
        <w:t xml:space="preserve">: </w:t>
      </w:r>
    </w:p>
    <w:p w14:paraId="47966BE7" w14:textId="77777777" w:rsidR="00843868" w:rsidRPr="001818FF" w:rsidRDefault="002B103C" w:rsidP="00987F53">
      <w:pPr>
        <w:tabs>
          <w:tab w:val="left" w:pos="8640"/>
          <w:tab w:val="left" w:pos="9360"/>
        </w:tabs>
        <w:ind w:left="720" w:right="720"/>
        <w:rPr>
          <w:szCs w:val="24"/>
        </w:rPr>
      </w:pPr>
      <w:r w:rsidRPr="001818FF">
        <w:rPr>
          <w:szCs w:val="24"/>
        </w:rPr>
        <w:t xml:space="preserve">(1) </w:t>
      </w:r>
      <w:proofErr w:type="gramStart"/>
      <w:r w:rsidRPr="001818FF">
        <w:rPr>
          <w:szCs w:val="24"/>
        </w:rPr>
        <w:t>a</w:t>
      </w:r>
      <w:proofErr w:type="gramEnd"/>
      <w:r w:rsidRPr="001818FF">
        <w:rPr>
          <w:szCs w:val="24"/>
        </w:rPr>
        <w:t xml:space="preserve"> work prepared by an employee in the</w:t>
      </w:r>
      <w:r w:rsidR="00BB6F53" w:rsidRPr="001818FF">
        <w:rPr>
          <w:szCs w:val="24"/>
        </w:rPr>
        <w:t xml:space="preserve"> scope of his or her employment;</w:t>
      </w:r>
      <w:r w:rsidRPr="001818FF">
        <w:rPr>
          <w:szCs w:val="24"/>
        </w:rPr>
        <w:t xml:space="preserve"> or </w:t>
      </w:r>
    </w:p>
    <w:p w14:paraId="70B65EEC" w14:textId="77777777" w:rsidR="00843868" w:rsidRDefault="002B103C" w:rsidP="00987F53">
      <w:pPr>
        <w:tabs>
          <w:tab w:val="left" w:pos="8640"/>
          <w:tab w:val="left" w:pos="9360"/>
        </w:tabs>
        <w:ind w:left="720" w:right="720"/>
        <w:rPr>
          <w:snapToGrid/>
          <w:szCs w:val="24"/>
        </w:rPr>
      </w:pPr>
      <w:r w:rsidRPr="001818FF">
        <w:rPr>
          <w:snapToGrid/>
          <w:szCs w:val="24"/>
        </w:rPr>
        <w:t xml:space="preserve">(2) </w:t>
      </w:r>
      <w:proofErr w:type="gramStart"/>
      <w:r w:rsidRPr="001818FF">
        <w:rPr>
          <w:snapToGrid/>
          <w:szCs w:val="24"/>
        </w:rPr>
        <w:t>a</w:t>
      </w:r>
      <w:proofErr w:type="gramEnd"/>
      <w:r w:rsidRPr="001818FF">
        <w:rPr>
          <w:snapToGrid/>
          <w:szCs w:val="24"/>
        </w:rPr>
        <w:t xml:space="preserve"> work specially ordered or commissioned for use as . . .  part of a motion picture or other audiovisual work . . . if the parties expressly agree in a written instrument signed by them that the work shall be considered a work made for hire.</w:t>
      </w:r>
      <w:r w:rsidRPr="00B452B5">
        <w:rPr>
          <w:snapToGrid/>
          <w:szCs w:val="24"/>
        </w:rPr>
        <w:t xml:space="preserve"> </w:t>
      </w:r>
    </w:p>
    <w:p w14:paraId="1F64740E" w14:textId="77777777" w:rsidR="00843868" w:rsidRDefault="00843868" w:rsidP="00AD2716">
      <w:pPr>
        <w:ind w:left="720"/>
        <w:rPr>
          <w:snapToGrid/>
          <w:szCs w:val="24"/>
        </w:rPr>
      </w:pPr>
    </w:p>
    <w:p w14:paraId="6BC4FB59" w14:textId="77777777" w:rsidR="002B103C" w:rsidRPr="00B452B5" w:rsidRDefault="002B103C" w:rsidP="00842184">
      <w:pPr>
        <w:spacing w:line="480" w:lineRule="auto"/>
        <w:rPr>
          <w:snapToGrid/>
          <w:szCs w:val="24"/>
        </w:rPr>
      </w:pPr>
      <w:proofErr w:type="gramStart"/>
      <w:r w:rsidRPr="00B452B5">
        <w:rPr>
          <w:snapToGrid/>
          <w:szCs w:val="24"/>
        </w:rPr>
        <w:t>17 U.S.C. § 101 (</w:t>
      </w:r>
      <w:r w:rsidR="00DC690A">
        <w:rPr>
          <w:snapToGrid/>
          <w:szCs w:val="24"/>
        </w:rPr>
        <w:t>Supp. IV 2011</w:t>
      </w:r>
      <w:r w:rsidRPr="00B452B5">
        <w:rPr>
          <w:snapToGrid/>
          <w:szCs w:val="24"/>
        </w:rPr>
        <w:t>).</w:t>
      </w:r>
      <w:proofErr w:type="gramEnd"/>
      <w:r w:rsidRPr="00B452B5">
        <w:rPr>
          <w:snapToGrid/>
          <w:szCs w:val="24"/>
        </w:rPr>
        <w:t xml:space="preserve"> </w:t>
      </w:r>
    </w:p>
    <w:p w14:paraId="7EEB835C" w14:textId="77777777" w:rsidR="002B103C" w:rsidRPr="00B452B5" w:rsidRDefault="002B103C" w:rsidP="00876980">
      <w:pPr>
        <w:spacing w:line="480" w:lineRule="auto"/>
        <w:ind w:firstLine="720"/>
        <w:rPr>
          <w:szCs w:val="24"/>
        </w:rPr>
      </w:pPr>
      <w:r w:rsidRPr="00B452B5">
        <w:rPr>
          <w:snapToGrid/>
          <w:szCs w:val="24"/>
        </w:rPr>
        <w:t>The plain meaning o</w:t>
      </w:r>
      <w:r w:rsidR="00455589">
        <w:rPr>
          <w:snapToGrid/>
          <w:szCs w:val="24"/>
        </w:rPr>
        <w:t xml:space="preserve">f the statute </w:t>
      </w:r>
      <w:r w:rsidR="001818FF">
        <w:rPr>
          <w:snapToGrid/>
          <w:szCs w:val="24"/>
        </w:rPr>
        <w:t>unambiguously requires</w:t>
      </w:r>
      <w:r w:rsidRPr="00B452B5">
        <w:rPr>
          <w:snapToGrid/>
          <w:szCs w:val="24"/>
        </w:rPr>
        <w:t xml:space="preserve"> the </w:t>
      </w:r>
      <w:r w:rsidR="00455589">
        <w:rPr>
          <w:snapToGrid/>
          <w:szCs w:val="24"/>
        </w:rPr>
        <w:t>execution of an agreement</w:t>
      </w:r>
      <w:r w:rsidR="00EF78DA" w:rsidRPr="00B452B5">
        <w:rPr>
          <w:snapToGrid/>
          <w:szCs w:val="24"/>
        </w:rPr>
        <w:t xml:space="preserve"> before the crea</w:t>
      </w:r>
      <w:r w:rsidR="003A3A0F" w:rsidRPr="00B452B5">
        <w:rPr>
          <w:snapToGrid/>
          <w:szCs w:val="24"/>
        </w:rPr>
        <w:t xml:space="preserve">tion of the work to </w:t>
      </w:r>
      <w:r w:rsidR="0045238E">
        <w:rPr>
          <w:snapToGrid/>
          <w:szCs w:val="24"/>
        </w:rPr>
        <w:t>establish work-for-hire</w:t>
      </w:r>
      <w:r w:rsidR="003A3A0F" w:rsidRPr="00B452B5">
        <w:rPr>
          <w:snapToGrid/>
          <w:szCs w:val="24"/>
        </w:rPr>
        <w:t xml:space="preserve"> status</w:t>
      </w:r>
      <w:r w:rsidRPr="00B452B5">
        <w:rPr>
          <w:snapToGrid/>
          <w:szCs w:val="24"/>
        </w:rPr>
        <w:t xml:space="preserve">. </w:t>
      </w:r>
      <w:r w:rsidR="00DC690A">
        <w:rPr>
          <w:snapToGrid/>
          <w:szCs w:val="24"/>
        </w:rPr>
        <w:t>Additionally</w:t>
      </w:r>
      <w:r w:rsidR="001818FF">
        <w:rPr>
          <w:snapToGrid/>
          <w:szCs w:val="24"/>
        </w:rPr>
        <w:t xml:space="preserve">, the legislative history and </w:t>
      </w:r>
      <w:r w:rsidR="00455589">
        <w:rPr>
          <w:snapToGrid/>
          <w:szCs w:val="24"/>
        </w:rPr>
        <w:t xml:space="preserve">agency statements </w:t>
      </w:r>
      <w:r w:rsidR="001818FF">
        <w:rPr>
          <w:snapToGrid/>
          <w:szCs w:val="24"/>
        </w:rPr>
        <w:t xml:space="preserve">reveal </w:t>
      </w:r>
      <w:r w:rsidR="005679F2">
        <w:rPr>
          <w:snapToGrid/>
          <w:szCs w:val="24"/>
        </w:rPr>
        <w:t xml:space="preserve">that </w:t>
      </w:r>
      <w:r w:rsidR="001818FF">
        <w:rPr>
          <w:snapToGrid/>
          <w:szCs w:val="24"/>
        </w:rPr>
        <w:t>Congress</w:t>
      </w:r>
      <w:r w:rsidR="005128CD">
        <w:rPr>
          <w:snapToGrid/>
          <w:szCs w:val="24"/>
        </w:rPr>
        <w:t xml:space="preserve"> intended</w:t>
      </w:r>
      <w:r w:rsidR="00455589">
        <w:rPr>
          <w:snapToGrid/>
          <w:szCs w:val="24"/>
        </w:rPr>
        <w:t xml:space="preserve"> the writing </w:t>
      </w:r>
      <w:r w:rsidR="005679F2">
        <w:rPr>
          <w:snapToGrid/>
          <w:szCs w:val="24"/>
        </w:rPr>
        <w:t xml:space="preserve">to </w:t>
      </w:r>
      <w:r w:rsidR="00455589">
        <w:rPr>
          <w:snapToGrid/>
          <w:szCs w:val="24"/>
        </w:rPr>
        <w:t>come before the creation of the work. Alternatively, the rule of lenity applies</w:t>
      </w:r>
      <w:r w:rsidRPr="00B452B5">
        <w:rPr>
          <w:snapToGrid/>
          <w:szCs w:val="24"/>
        </w:rPr>
        <w:t xml:space="preserve"> and the</w:t>
      </w:r>
      <w:r w:rsidR="00455589">
        <w:rPr>
          <w:snapToGrid/>
          <w:szCs w:val="24"/>
        </w:rPr>
        <w:t xml:space="preserve"> Court should construe the</w:t>
      </w:r>
      <w:r w:rsidRPr="00B452B5">
        <w:rPr>
          <w:snapToGrid/>
          <w:szCs w:val="24"/>
        </w:rPr>
        <w:t xml:space="preserve"> statute </w:t>
      </w:r>
      <w:r w:rsidR="00EF78DA" w:rsidRPr="00B452B5">
        <w:rPr>
          <w:snapToGrid/>
          <w:szCs w:val="24"/>
        </w:rPr>
        <w:t xml:space="preserve">in favor of Ms. Lime and </w:t>
      </w:r>
      <w:proofErr w:type="spellStart"/>
      <w:r w:rsidR="00EF78DA" w:rsidRPr="00B452B5">
        <w:rPr>
          <w:snapToGrid/>
          <w:szCs w:val="24"/>
        </w:rPr>
        <w:t>TinyTV</w:t>
      </w:r>
      <w:proofErr w:type="spellEnd"/>
      <w:r w:rsidR="00EF78DA" w:rsidRPr="00B452B5">
        <w:rPr>
          <w:snapToGrid/>
          <w:szCs w:val="24"/>
        </w:rPr>
        <w:t>.</w:t>
      </w:r>
      <w:r w:rsidRPr="00B452B5">
        <w:rPr>
          <w:snapToGrid/>
          <w:szCs w:val="24"/>
        </w:rPr>
        <w:t xml:space="preserve"> </w:t>
      </w:r>
      <w:r w:rsidR="00226AF6">
        <w:rPr>
          <w:snapToGrid/>
          <w:szCs w:val="24"/>
        </w:rPr>
        <w:t>Thus, Plaintiff’s complaint must be dismissed.</w:t>
      </w:r>
    </w:p>
    <w:p w14:paraId="2C1B4E58" w14:textId="77777777" w:rsidR="00BF33EB" w:rsidRDefault="000C2EF3" w:rsidP="00BF33EB">
      <w:pPr>
        <w:pStyle w:val="ListParagraph"/>
        <w:numPr>
          <w:ilvl w:val="0"/>
          <w:numId w:val="5"/>
        </w:numPr>
        <w:spacing w:after="0"/>
        <w:ind w:left="360" w:firstLine="0"/>
        <w:rPr>
          <w:rFonts w:ascii="Times New Roman" w:hAnsi="Times New Roman" w:cs="Times New Roman"/>
          <w:b/>
          <w:sz w:val="24"/>
          <w:szCs w:val="24"/>
        </w:rPr>
      </w:pPr>
      <w:r w:rsidRPr="00B452B5">
        <w:rPr>
          <w:rFonts w:ascii="Times New Roman" w:hAnsi="Times New Roman" w:cs="Times New Roman"/>
          <w:b/>
          <w:sz w:val="24"/>
          <w:szCs w:val="24"/>
        </w:rPr>
        <w:lastRenderedPageBreak/>
        <w:t>The Plain Language of the Copyright Act</w:t>
      </w:r>
      <w:r w:rsidR="00226AF6">
        <w:rPr>
          <w:rFonts w:ascii="Times New Roman" w:hAnsi="Times New Roman" w:cs="Times New Roman"/>
          <w:b/>
          <w:sz w:val="24"/>
          <w:szCs w:val="24"/>
        </w:rPr>
        <w:t xml:space="preserve"> Shows</w:t>
      </w:r>
      <w:r w:rsidRPr="00B452B5">
        <w:rPr>
          <w:rFonts w:ascii="Times New Roman" w:hAnsi="Times New Roman" w:cs="Times New Roman"/>
          <w:b/>
          <w:sz w:val="24"/>
          <w:szCs w:val="24"/>
        </w:rPr>
        <w:t xml:space="preserve"> that the Parties Must </w:t>
      </w:r>
      <w:r w:rsidR="006447CA">
        <w:rPr>
          <w:rFonts w:ascii="Times New Roman" w:hAnsi="Times New Roman" w:cs="Times New Roman"/>
          <w:b/>
          <w:sz w:val="24"/>
          <w:szCs w:val="24"/>
        </w:rPr>
        <w:t>Execute an Agreement</w:t>
      </w:r>
      <w:r w:rsidRPr="00B452B5">
        <w:rPr>
          <w:rFonts w:ascii="Times New Roman" w:hAnsi="Times New Roman" w:cs="Times New Roman"/>
          <w:b/>
          <w:sz w:val="24"/>
          <w:szCs w:val="24"/>
        </w:rPr>
        <w:t xml:space="preserve"> B</w:t>
      </w:r>
      <w:r w:rsidR="00BF33EB">
        <w:rPr>
          <w:rFonts w:ascii="Times New Roman" w:hAnsi="Times New Roman" w:cs="Times New Roman"/>
          <w:b/>
          <w:sz w:val="24"/>
          <w:szCs w:val="24"/>
        </w:rPr>
        <w:t>efore the Creation of the Work.</w:t>
      </w:r>
    </w:p>
    <w:p w14:paraId="2E994B6E" w14:textId="77777777" w:rsidR="00BF33EB" w:rsidRDefault="00BF33EB" w:rsidP="00BF33EB">
      <w:pPr>
        <w:ind w:left="360"/>
        <w:rPr>
          <w:szCs w:val="24"/>
        </w:rPr>
      </w:pPr>
    </w:p>
    <w:p w14:paraId="49EF7D0C" w14:textId="77777777" w:rsidR="00416529" w:rsidRPr="001303BB" w:rsidRDefault="004A739F" w:rsidP="001303BB">
      <w:pPr>
        <w:spacing w:line="480" w:lineRule="auto"/>
        <w:ind w:firstLine="720"/>
        <w:rPr>
          <w:szCs w:val="24"/>
        </w:rPr>
      </w:pPr>
      <w:r w:rsidRPr="00BF33EB">
        <w:rPr>
          <w:szCs w:val="24"/>
        </w:rPr>
        <w:t xml:space="preserve">When interpreting a legislative act, the </w:t>
      </w:r>
      <w:r w:rsidR="007E6BB4">
        <w:rPr>
          <w:szCs w:val="24"/>
        </w:rPr>
        <w:t>C</w:t>
      </w:r>
      <w:r w:rsidRPr="00BF33EB">
        <w:rPr>
          <w:szCs w:val="24"/>
        </w:rPr>
        <w:t>ourt</w:t>
      </w:r>
      <w:r w:rsidR="00835E6D" w:rsidRPr="00BF33EB">
        <w:rPr>
          <w:szCs w:val="24"/>
        </w:rPr>
        <w:t xml:space="preserve"> must first look</w:t>
      </w:r>
      <w:r w:rsidRPr="00BF33EB">
        <w:rPr>
          <w:szCs w:val="24"/>
        </w:rPr>
        <w:t xml:space="preserve"> to the plain </w:t>
      </w:r>
      <w:r w:rsidR="00835E6D" w:rsidRPr="00BF33EB">
        <w:rPr>
          <w:szCs w:val="24"/>
        </w:rPr>
        <w:t>meaning of the statutory text</w:t>
      </w:r>
      <w:r w:rsidRPr="00BF33EB">
        <w:rPr>
          <w:szCs w:val="24"/>
        </w:rPr>
        <w:t>.</w:t>
      </w:r>
      <w:r w:rsidR="00835E6D" w:rsidRPr="00BF33EB">
        <w:rPr>
          <w:szCs w:val="24"/>
        </w:rPr>
        <w:t xml:space="preserve"> </w:t>
      </w:r>
      <w:r w:rsidR="00BD78F9">
        <w:rPr>
          <w:i/>
          <w:szCs w:val="24"/>
        </w:rPr>
        <w:t>Arlingt</w:t>
      </w:r>
      <w:r w:rsidR="00177183">
        <w:rPr>
          <w:i/>
          <w:szCs w:val="24"/>
        </w:rPr>
        <w:t xml:space="preserve">on Cent. </w:t>
      </w:r>
      <w:proofErr w:type="gramStart"/>
      <w:r w:rsidR="00177183">
        <w:rPr>
          <w:i/>
          <w:szCs w:val="24"/>
        </w:rPr>
        <w:t>Sch. Dist. Bd. of Educ</w:t>
      </w:r>
      <w:r w:rsidR="00BD78F9">
        <w:rPr>
          <w:i/>
          <w:szCs w:val="24"/>
        </w:rPr>
        <w:t xml:space="preserve">. </w:t>
      </w:r>
      <w:r w:rsidR="00EB678A">
        <w:rPr>
          <w:i/>
          <w:szCs w:val="24"/>
        </w:rPr>
        <w:t>v</w:t>
      </w:r>
      <w:r w:rsidR="00BD78F9">
        <w:rPr>
          <w:i/>
          <w:szCs w:val="24"/>
        </w:rPr>
        <w:t xml:space="preserve">. Murphy, </w:t>
      </w:r>
      <w:r w:rsidR="00BD78F9">
        <w:rPr>
          <w:szCs w:val="24"/>
        </w:rPr>
        <w:t>126 S. Ct. 2455, 2459 (2006).</w:t>
      </w:r>
      <w:proofErr w:type="gramEnd"/>
      <w:r w:rsidR="00416529" w:rsidRPr="00BF33EB">
        <w:rPr>
          <w:szCs w:val="24"/>
        </w:rPr>
        <w:t xml:space="preserve"> “Where a law is expressed in plain and unambiguous terms</w:t>
      </w:r>
      <w:r w:rsidR="005128CD">
        <w:rPr>
          <w:szCs w:val="24"/>
        </w:rPr>
        <w:t xml:space="preserve"> . . .</w:t>
      </w:r>
      <w:r w:rsidR="00BB6F53" w:rsidRPr="00BF33EB">
        <w:rPr>
          <w:szCs w:val="24"/>
        </w:rPr>
        <w:t xml:space="preserve"> the </w:t>
      </w:r>
      <w:r w:rsidR="00416529" w:rsidRPr="00BF33EB">
        <w:rPr>
          <w:szCs w:val="24"/>
        </w:rPr>
        <w:t xml:space="preserve">legislature should be intended to mean what they have </w:t>
      </w:r>
      <w:bookmarkStart w:id="0" w:name="sp_780_410"/>
      <w:bookmarkStart w:id="1" w:name="SDU_410"/>
      <w:bookmarkStart w:id="2" w:name="citeas((Cite_as:_232_U.S._399,_*410,_34_"/>
      <w:bookmarkEnd w:id="0"/>
      <w:bookmarkEnd w:id="1"/>
      <w:bookmarkEnd w:id="2"/>
      <w:r w:rsidR="00416529" w:rsidRPr="00BF33EB">
        <w:rPr>
          <w:szCs w:val="24"/>
        </w:rPr>
        <w:t xml:space="preserve">plainly expressed, and consequently no room is left for construction.” </w:t>
      </w:r>
      <w:r w:rsidR="00F53997" w:rsidRPr="00BF33EB">
        <w:rPr>
          <w:i/>
          <w:szCs w:val="24"/>
        </w:rPr>
        <w:t xml:space="preserve">United </w:t>
      </w:r>
      <w:r w:rsidR="00416529" w:rsidRPr="00BF33EB">
        <w:rPr>
          <w:i/>
          <w:szCs w:val="24"/>
        </w:rPr>
        <w:t>S</w:t>
      </w:r>
      <w:r w:rsidR="00F53997" w:rsidRPr="00BF33EB">
        <w:rPr>
          <w:i/>
          <w:szCs w:val="24"/>
        </w:rPr>
        <w:t>tates</w:t>
      </w:r>
      <w:r w:rsidR="00416529" w:rsidRPr="00BF33EB">
        <w:rPr>
          <w:i/>
          <w:szCs w:val="24"/>
        </w:rPr>
        <w:t xml:space="preserve"> v. Lexington Mill &amp; Elevator Co.</w:t>
      </w:r>
      <w:r w:rsidR="00416529" w:rsidRPr="00BF33EB">
        <w:rPr>
          <w:szCs w:val="24"/>
        </w:rPr>
        <w:t>,</w:t>
      </w:r>
      <w:r w:rsidR="00BB6F53" w:rsidRPr="00BF33EB">
        <w:rPr>
          <w:szCs w:val="24"/>
        </w:rPr>
        <w:t xml:space="preserve"> </w:t>
      </w:r>
      <w:r w:rsidR="00416529" w:rsidRPr="00BF33EB">
        <w:rPr>
          <w:szCs w:val="24"/>
        </w:rPr>
        <w:t xml:space="preserve">232 U.S. 399, 409-10 (1914) (citing </w:t>
      </w:r>
      <w:r w:rsidR="001818FF">
        <w:rPr>
          <w:i/>
          <w:szCs w:val="24"/>
        </w:rPr>
        <w:t xml:space="preserve">Lake </w:t>
      </w:r>
      <w:proofErr w:type="spellStart"/>
      <w:r w:rsidR="001818FF" w:rsidRPr="008E060F">
        <w:rPr>
          <w:i/>
          <w:szCs w:val="24"/>
        </w:rPr>
        <w:t>C</w:t>
      </w:r>
      <w:r w:rsidR="00416529" w:rsidRPr="008E060F">
        <w:rPr>
          <w:i/>
          <w:szCs w:val="24"/>
        </w:rPr>
        <w:t>nty</w:t>
      </w:r>
      <w:proofErr w:type="spellEnd"/>
      <w:r w:rsidR="001818FF" w:rsidRPr="008E060F">
        <w:rPr>
          <w:i/>
          <w:szCs w:val="24"/>
        </w:rPr>
        <w:t>.</w:t>
      </w:r>
      <w:r w:rsidR="00416529" w:rsidRPr="00BF33EB">
        <w:rPr>
          <w:i/>
          <w:szCs w:val="24"/>
        </w:rPr>
        <w:t xml:space="preserve"> v. Rollins</w:t>
      </w:r>
      <w:r w:rsidR="00416529" w:rsidRPr="00BF33EB">
        <w:rPr>
          <w:szCs w:val="24"/>
        </w:rPr>
        <w:t xml:space="preserve">, 130 U.S. 662, 670 (1889)). </w:t>
      </w:r>
      <w:r w:rsidR="00417429" w:rsidRPr="00BF33EB">
        <w:rPr>
          <w:szCs w:val="24"/>
        </w:rPr>
        <w:t xml:space="preserve">An unambiguous, literal meaning should only be discarded “to prevent ‘absurd results’ or consequences obviously at variance with the policy of the enactment as a whole.” </w:t>
      </w:r>
      <w:r w:rsidR="00417429" w:rsidRPr="00BF33EB">
        <w:rPr>
          <w:i/>
          <w:szCs w:val="24"/>
        </w:rPr>
        <w:t>United States v. Rutherford</w:t>
      </w:r>
      <w:r w:rsidR="00417429" w:rsidRPr="00BF33EB">
        <w:rPr>
          <w:szCs w:val="24"/>
        </w:rPr>
        <w:t xml:space="preserve">, 442 U.S. 544, 552 (1979) (citing </w:t>
      </w:r>
      <w:proofErr w:type="spellStart"/>
      <w:r w:rsidR="00417429" w:rsidRPr="00BF33EB">
        <w:rPr>
          <w:i/>
          <w:szCs w:val="24"/>
        </w:rPr>
        <w:t>Helvering</w:t>
      </w:r>
      <w:proofErr w:type="spellEnd"/>
      <w:r w:rsidR="00417429" w:rsidRPr="00BF33EB">
        <w:rPr>
          <w:i/>
          <w:szCs w:val="24"/>
        </w:rPr>
        <w:t xml:space="preserve"> v. </w:t>
      </w:r>
      <w:proofErr w:type="spellStart"/>
      <w:r w:rsidR="00417429" w:rsidRPr="00BF33EB">
        <w:rPr>
          <w:i/>
          <w:szCs w:val="24"/>
        </w:rPr>
        <w:t>Hammel</w:t>
      </w:r>
      <w:proofErr w:type="spellEnd"/>
      <w:r w:rsidR="00417429" w:rsidRPr="00BF33EB">
        <w:rPr>
          <w:szCs w:val="24"/>
        </w:rPr>
        <w:t>, 311 U.S. 504, 510-11 (1941)).</w:t>
      </w:r>
      <w:r w:rsidR="008C6BDC" w:rsidRPr="00BF33EB">
        <w:rPr>
          <w:szCs w:val="24"/>
        </w:rPr>
        <w:t xml:space="preserve">To determine the </w:t>
      </w:r>
      <w:r w:rsidR="007E6BB4">
        <w:rPr>
          <w:szCs w:val="24"/>
        </w:rPr>
        <w:t xml:space="preserve">plain meaning of a statute, </w:t>
      </w:r>
      <w:r w:rsidR="008C6BDC" w:rsidRPr="00BF33EB">
        <w:rPr>
          <w:szCs w:val="24"/>
        </w:rPr>
        <w:t>courts should follow ordinary usage of</w:t>
      </w:r>
      <w:r w:rsidR="00417429">
        <w:rPr>
          <w:szCs w:val="24"/>
        </w:rPr>
        <w:t xml:space="preserve"> undefined, non-technical</w:t>
      </w:r>
      <w:r w:rsidR="008C6BDC" w:rsidRPr="00BF33EB">
        <w:rPr>
          <w:szCs w:val="24"/>
        </w:rPr>
        <w:t xml:space="preserve"> terms</w:t>
      </w:r>
      <w:r w:rsidR="00417429">
        <w:rPr>
          <w:szCs w:val="24"/>
        </w:rPr>
        <w:t>,</w:t>
      </w:r>
      <w:r w:rsidR="008C6BDC" w:rsidRPr="00BF33EB">
        <w:rPr>
          <w:szCs w:val="24"/>
        </w:rPr>
        <w:t xml:space="preserve"> </w:t>
      </w:r>
      <w:r w:rsidR="008C6BDC" w:rsidRPr="00BF33EB">
        <w:rPr>
          <w:i/>
          <w:szCs w:val="24"/>
        </w:rPr>
        <w:t>Lopez v. Gonzales</w:t>
      </w:r>
      <w:r w:rsidR="008C6BDC" w:rsidRPr="00BF33EB">
        <w:rPr>
          <w:szCs w:val="24"/>
        </w:rPr>
        <w:t>, 127 S.</w:t>
      </w:r>
      <w:r w:rsidR="00BF10AA">
        <w:rPr>
          <w:szCs w:val="24"/>
        </w:rPr>
        <w:t xml:space="preserve"> </w:t>
      </w:r>
      <w:r w:rsidR="00417429">
        <w:rPr>
          <w:szCs w:val="24"/>
        </w:rPr>
        <w:t>Ct. 625, 630 (2006), as we</w:t>
      </w:r>
      <w:r w:rsidR="008E060F">
        <w:rPr>
          <w:szCs w:val="24"/>
        </w:rPr>
        <w:t>ll as accepted rules of grammar,</w:t>
      </w:r>
      <w:r w:rsidR="00417429">
        <w:rPr>
          <w:szCs w:val="24"/>
        </w:rPr>
        <w:t xml:space="preserve"> </w:t>
      </w:r>
      <w:proofErr w:type="spellStart"/>
      <w:r w:rsidR="00417429">
        <w:rPr>
          <w:i/>
          <w:szCs w:val="24"/>
        </w:rPr>
        <w:t>Limtiaco</w:t>
      </w:r>
      <w:proofErr w:type="spellEnd"/>
      <w:r w:rsidR="00417429">
        <w:rPr>
          <w:i/>
          <w:szCs w:val="24"/>
        </w:rPr>
        <w:t xml:space="preserve"> v. Camacho, </w:t>
      </w:r>
      <w:r w:rsidR="00417429">
        <w:rPr>
          <w:szCs w:val="24"/>
        </w:rPr>
        <w:t xml:space="preserve">127 S. Ct. 1413, 1419 (2007). </w:t>
      </w:r>
      <w:r w:rsidR="001303BB">
        <w:rPr>
          <w:szCs w:val="24"/>
        </w:rPr>
        <w:t xml:space="preserve">The court should avoid interpretations of provisions that render other provisions of a statute superfluous. </w:t>
      </w:r>
      <w:r w:rsidR="001303BB">
        <w:rPr>
          <w:i/>
          <w:szCs w:val="24"/>
        </w:rPr>
        <w:t>Circuit City Stores,</w:t>
      </w:r>
      <w:r w:rsidR="001303BB">
        <w:rPr>
          <w:szCs w:val="24"/>
        </w:rPr>
        <w:t xml:space="preserve"> </w:t>
      </w:r>
      <w:r w:rsidR="001303BB">
        <w:rPr>
          <w:i/>
          <w:szCs w:val="24"/>
        </w:rPr>
        <w:t>Inc. v. Adams</w:t>
      </w:r>
      <w:r w:rsidR="001303BB">
        <w:rPr>
          <w:szCs w:val="24"/>
        </w:rPr>
        <w:t>, 532 U.S. 105,</w:t>
      </w:r>
      <w:r w:rsidR="008E060F">
        <w:rPr>
          <w:szCs w:val="24"/>
        </w:rPr>
        <w:t xml:space="preserve"> 113 (</w:t>
      </w:r>
      <w:r w:rsidR="001303BB">
        <w:rPr>
          <w:szCs w:val="24"/>
        </w:rPr>
        <w:t xml:space="preserve">2001). </w:t>
      </w:r>
    </w:p>
    <w:p w14:paraId="039D1725" w14:textId="77777777" w:rsidR="0000603A" w:rsidRDefault="008C6BDC" w:rsidP="0000603A">
      <w:pPr>
        <w:spacing w:line="480" w:lineRule="auto"/>
        <w:ind w:firstLine="720"/>
        <w:rPr>
          <w:rFonts w:eastAsiaTheme="minorHAnsi"/>
          <w:snapToGrid/>
          <w:szCs w:val="24"/>
        </w:rPr>
      </w:pPr>
      <w:r w:rsidRPr="00B452B5">
        <w:rPr>
          <w:szCs w:val="24"/>
        </w:rPr>
        <w:t xml:space="preserve">In this case, </w:t>
      </w:r>
      <w:r w:rsidR="000A7FE6">
        <w:rPr>
          <w:szCs w:val="24"/>
        </w:rPr>
        <w:t>in order for a non-employee to create</w:t>
      </w:r>
      <w:r w:rsidR="00EB678A">
        <w:rPr>
          <w:szCs w:val="24"/>
        </w:rPr>
        <w:t xml:space="preserve"> a</w:t>
      </w:r>
      <w:r w:rsidR="000A7FE6">
        <w:rPr>
          <w:szCs w:val="24"/>
        </w:rPr>
        <w:t xml:space="preserve"> “work made for </w:t>
      </w:r>
      <w:r w:rsidR="002C4138">
        <w:rPr>
          <w:szCs w:val="24"/>
        </w:rPr>
        <w:t>hire”</w:t>
      </w:r>
      <w:r w:rsidR="000A7FE6">
        <w:rPr>
          <w:szCs w:val="24"/>
        </w:rPr>
        <w:t xml:space="preserve"> within the language of the statute,</w:t>
      </w:r>
      <w:r w:rsidRPr="00B452B5">
        <w:rPr>
          <w:szCs w:val="24"/>
        </w:rPr>
        <w:t xml:space="preserve"> </w:t>
      </w:r>
      <w:r w:rsidR="000A7FE6">
        <w:rPr>
          <w:szCs w:val="24"/>
        </w:rPr>
        <w:t xml:space="preserve">the work must be </w:t>
      </w:r>
      <w:r w:rsidR="002C4138">
        <w:rPr>
          <w:szCs w:val="24"/>
        </w:rPr>
        <w:t>“</w:t>
      </w:r>
      <w:r w:rsidR="000C2EF3" w:rsidRPr="00B452B5">
        <w:rPr>
          <w:szCs w:val="24"/>
        </w:rPr>
        <w:t>specially ord</w:t>
      </w:r>
      <w:r w:rsidRPr="00B452B5">
        <w:rPr>
          <w:szCs w:val="24"/>
        </w:rPr>
        <w:t>ered or commissioned</w:t>
      </w:r>
      <w:r w:rsidR="000A7FE6">
        <w:rPr>
          <w:szCs w:val="24"/>
        </w:rPr>
        <w:t>.</w:t>
      </w:r>
      <w:r w:rsidR="000A7FE6">
        <w:rPr>
          <w:snapToGrid/>
          <w:szCs w:val="24"/>
        </w:rPr>
        <w:t>”</w:t>
      </w:r>
      <w:r w:rsidR="007E6BB4">
        <w:rPr>
          <w:szCs w:val="24"/>
        </w:rPr>
        <w:t xml:space="preserve"> </w:t>
      </w:r>
      <w:r w:rsidR="00C14368" w:rsidRPr="00C14368">
        <w:rPr>
          <w:szCs w:val="24"/>
        </w:rPr>
        <w:t>17 U.S.C. § 101 (</w:t>
      </w:r>
      <w:r w:rsidR="00DC690A">
        <w:rPr>
          <w:szCs w:val="24"/>
        </w:rPr>
        <w:t>Supp. IV 2011</w:t>
      </w:r>
      <w:r w:rsidR="007E6BB4" w:rsidRPr="00C14368">
        <w:rPr>
          <w:szCs w:val="24"/>
        </w:rPr>
        <w:t>).</w:t>
      </w:r>
      <w:r w:rsidR="00125BB9">
        <w:rPr>
          <w:szCs w:val="24"/>
        </w:rPr>
        <w:t xml:space="preserve"> </w:t>
      </w:r>
      <w:r w:rsidR="000C2EF3" w:rsidRPr="00B452B5">
        <w:rPr>
          <w:szCs w:val="24"/>
        </w:rPr>
        <w:t xml:space="preserve"> </w:t>
      </w:r>
      <w:r w:rsidR="008E060F">
        <w:rPr>
          <w:szCs w:val="24"/>
        </w:rPr>
        <w:t xml:space="preserve">The </w:t>
      </w:r>
      <w:r w:rsidR="00417429">
        <w:rPr>
          <w:szCs w:val="24"/>
        </w:rPr>
        <w:t>ordinary usage</w:t>
      </w:r>
      <w:r w:rsidR="00DE6CA3">
        <w:rPr>
          <w:szCs w:val="24"/>
        </w:rPr>
        <w:t xml:space="preserve"> of “specially ordered or commissioned” denotes a work that has not yet been created.</w:t>
      </w:r>
      <w:r w:rsidR="00DE6CA3" w:rsidRPr="00DE6CA3">
        <w:rPr>
          <w:i/>
        </w:rPr>
        <w:t xml:space="preserve"> </w:t>
      </w:r>
      <w:proofErr w:type="spellStart"/>
      <w:r w:rsidR="00DE6CA3" w:rsidRPr="00AE0850">
        <w:rPr>
          <w:i/>
        </w:rPr>
        <w:t>Gladwell</w:t>
      </w:r>
      <w:proofErr w:type="spellEnd"/>
      <w:r w:rsidR="00DE6CA3" w:rsidRPr="00AE0850">
        <w:rPr>
          <w:i/>
        </w:rPr>
        <w:t xml:space="preserve"> Gov’t </w:t>
      </w:r>
      <w:proofErr w:type="spellStart"/>
      <w:r w:rsidR="00DE6CA3" w:rsidRPr="00AE0850">
        <w:rPr>
          <w:i/>
        </w:rPr>
        <w:t>Servs</w:t>
      </w:r>
      <w:proofErr w:type="spellEnd"/>
      <w:r w:rsidR="00DE6CA3" w:rsidRPr="00AE0850">
        <w:rPr>
          <w:i/>
        </w:rPr>
        <w:t xml:space="preserve">., Inc. v. </w:t>
      </w:r>
      <w:proofErr w:type="spellStart"/>
      <w:r w:rsidR="00DE6CA3" w:rsidRPr="00AE0850">
        <w:rPr>
          <w:i/>
        </w:rPr>
        <w:t>Cnty</w:t>
      </w:r>
      <w:proofErr w:type="spellEnd"/>
      <w:r w:rsidR="00DE6CA3" w:rsidRPr="00AE0850">
        <w:rPr>
          <w:i/>
        </w:rPr>
        <w:t xml:space="preserve">. </w:t>
      </w:r>
      <w:proofErr w:type="gramStart"/>
      <w:r w:rsidR="00DE6CA3" w:rsidRPr="00AE0850">
        <w:rPr>
          <w:i/>
        </w:rPr>
        <w:t>of</w:t>
      </w:r>
      <w:proofErr w:type="gramEnd"/>
      <w:r w:rsidR="00DE6CA3" w:rsidRPr="00AE0850">
        <w:rPr>
          <w:i/>
        </w:rPr>
        <w:t xml:space="preserve"> Marin</w:t>
      </w:r>
      <w:r w:rsidR="00DE6CA3">
        <w:t xml:space="preserve">, </w:t>
      </w:r>
      <w:r w:rsidR="00DE6CA3" w:rsidRPr="00AE0850">
        <w:t>265 F</w:t>
      </w:r>
      <w:r w:rsidR="00DE6CA3">
        <w:t xml:space="preserve">. </w:t>
      </w:r>
      <w:proofErr w:type="spellStart"/>
      <w:r w:rsidR="00DE6CA3">
        <w:t>App’x</w:t>
      </w:r>
      <w:proofErr w:type="spellEnd"/>
      <w:r w:rsidR="00DE6CA3">
        <w:t xml:space="preserve"> 624</w:t>
      </w:r>
      <w:r w:rsidR="0031334E">
        <w:t>, 626</w:t>
      </w:r>
      <w:r w:rsidR="000A7FE6">
        <w:t xml:space="preserve"> (9th Cir. 2008).</w:t>
      </w:r>
      <w:r w:rsidR="00DE6CA3">
        <w:rPr>
          <w:szCs w:val="24"/>
        </w:rPr>
        <w:t xml:space="preserve"> </w:t>
      </w:r>
      <w:r w:rsidR="000A7FE6">
        <w:rPr>
          <w:szCs w:val="24"/>
        </w:rPr>
        <w:t>W</w:t>
      </w:r>
      <w:r w:rsidR="002C4138">
        <w:rPr>
          <w:szCs w:val="24"/>
        </w:rPr>
        <w:t>orks that are “specially ordered or commissioned” cannot already be in existence.</w:t>
      </w:r>
      <w:r w:rsidR="0000603A">
        <w:rPr>
          <w:szCs w:val="24"/>
        </w:rPr>
        <w:t xml:space="preserve"> </w:t>
      </w:r>
      <w:r w:rsidR="0000603A">
        <w:rPr>
          <w:i/>
          <w:szCs w:val="24"/>
        </w:rPr>
        <w:t>Id</w:t>
      </w:r>
      <w:r w:rsidR="0000603A">
        <w:rPr>
          <w:szCs w:val="24"/>
        </w:rPr>
        <w:t>.</w:t>
      </w:r>
      <w:r w:rsidR="002C4138">
        <w:rPr>
          <w:szCs w:val="24"/>
        </w:rPr>
        <w:t xml:space="preserve"> They are custom-made or specially put together for the commissioner, and can only be created after that party orders or commissions them</w:t>
      </w:r>
      <w:r w:rsidR="0000603A">
        <w:rPr>
          <w:szCs w:val="24"/>
        </w:rPr>
        <w:t xml:space="preserve"> through an express agreement</w:t>
      </w:r>
      <w:r w:rsidR="002C4138">
        <w:rPr>
          <w:szCs w:val="24"/>
        </w:rPr>
        <w:t xml:space="preserve">. </w:t>
      </w:r>
      <w:r w:rsidR="0000603A">
        <w:rPr>
          <w:i/>
          <w:szCs w:val="24"/>
        </w:rPr>
        <w:t xml:space="preserve">Id. </w:t>
      </w:r>
      <w:r w:rsidR="0000603A">
        <w:rPr>
          <w:szCs w:val="24"/>
        </w:rPr>
        <w:t>Two other</w:t>
      </w:r>
      <w:r w:rsidR="00BF51D1">
        <w:rPr>
          <w:szCs w:val="24"/>
        </w:rPr>
        <w:t xml:space="preserve"> circuit courts have considered this issue, and </w:t>
      </w:r>
      <w:r w:rsidR="0000603A">
        <w:rPr>
          <w:szCs w:val="24"/>
        </w:rPr>
        <w:t>both determined</w:t>
      </w:r>
      <w:r w:rsidR="00BF51D1">
        <w:rPr>
          <w:szCs w:val="24"/>
        </w:rPr>
        <w:t xml:space="preserve"> that</w:t>
      </w:r>
      <w:r w:rsidR="008E060F">
        <w:rPr>
          <w:szCs w:val="24"/>
        </w:rPr>
        <w:t xml:space="preserve"> some kind of</w:t>
      </w:r>
      <w:r w:rsidR="00BF51D1">
        <w:rPr>
          <w:szCs w:val="24"/>
        </w:rPr>
        <w:t xml:space="preserve"> agreement must come before the creation of the work</w:t>
      </w:r>
      <w:r w:rsidR="00FD464B">
        <w:rPr>
          <w:szCs w:val="24"/>
        </w:rPr>
        <w:t xml:space="preserve"> in order </w:t>
      </w:r>
      <w:r w:rsidR="000A7FE6">
        <w:rPr>
          <w:szCs w:val="24"/>
        </w:rPr>
        <w:t xml:space="preserve">for the work to be considered </w:t>
      </w:r>
      <w:r w:rsidR="000A7FE6">
        <w:rPr>
          <w:szCs w:val="24"/>
        </w:rPr>
        <w:lastRenderedPageBreak/>
        <w:t>made-for-hire.</w:t>
      </w:r>
      <w:r w:rsidR="0000603A">
        <w:rPr>
          <w:szCs w:val="24"/>
        </w:rPr>
        <w:t xml:space="preserve"> </w:t>
      </w:r>
      <w:r w:rsidR="00BF51D1" w:rsidRPr="0034577B">
        <w:rPr>
          <w:i/>
          <w:szCs w:val="24"/>
        </w:rPr>
        <w:t>See Playboy</w:t>
      </w:r>
      <w:r w:rsidR="00BF51D1" w:rsidRPr="00B452B5">
        <w:rPr>
          <w:i/>
          <w:szCs w:val="24"/>
        </w:rPr>
        <w:t xml:space="preserve"> Enters., Inc. v. Dumas</w:t>
      </w:r>
      <w:r w:rsidR="00BF51D1" w:rsidRPr="00534534">
        <w:rPr>
          <w:szCs w:val="24"/>
        </w:rPr>
        <w:t>,</w:t>
      </w:r>
      <w:r w:rsidR="00BF51D1" w:rsidRPr="00B452B5">
        <w:rPr>
          <w:szCs w:val="24"/>
        </w:rPr>
        <w:t xml:space="preserve"> 53 F.3d 549, 558 (2d </w:t>
      </w:r>
      <w:r w:rsidR="00BF51D1">
        <w:rPr>
          <w:szCs w:val="24"/>
        </w:rPr>
        <w:t>Cir.</w:t>
      </w:r>
      <w:r w:rsidR="00B05CBC">
        <w:rPr>
          <w:szCs w:val="24"/>
        </w:rPr>
        <w:t xml:space="preserve"> </w:t>
      </w:r>
      <w:r w:rsidR="00BF51D1">
        <w:rPr>
          <w:szCs w:val="24"/>
        </w:rPr>
        <w:t>2007)</w:t>
      </w:r>
      <w:r w:rsidR="008E060F">
        <w:rPr>
          <w:szCs w:val="24"/>
        </w:rPr>
        <w:t xml:space="preserve"> (</w:t>
      </w:r>
      <w:r w:rsidR="000A7FE6">
        <w:rPr>
          <w:szCs w:val="24"/>
        </w:rPr>
        <w:t>finding</w:t>
      </w:r>
      <w:r w:rsidR="008E060F" w:rsidRPr="008E060F">
        <w:rPr>
          <w:szCs w:val="24"/>
        </w:rPr>
        <w:t xml:space="preserve"> that </w:t>
      </w:r>
      <w:r w:rsidR="008E060F">
        <w:rPr>
          <w:szCs w:val="24"/>
        </w:rPr>
        <w:t>an express</w:t>
      </w:r>
      <w:r w:rsidR="008E060F" w:rsidRPr="008E060F">
        <w:rPr>
          <w:szCs w:val="24"/>
        </w:rPr>
        <w:t xml:space="preserve"> agreement </w:t>
      </w:r>
      <w:r w:rsidR="008E060F">
        <w:rPr>
          <w:szCs w:val="24"/>
        </w:rPr>
        <w:t>must precede</w:t>
      </w:r>
      <w:r w:rsidR="008E060F" w:rsidRPr="008E060F">
        <w:rPr>
          <w:szCs w:val="24"/>
        </w:rPr>
        <w:t xml:space="preserve"> creation, </w:t>
      </w:r>
      <w:r w:rsidR="008E060F">
        <w:rPr>
          <w:szCs w:val="24"/>
        </w:rPr>
        <w:t xml:space="preserve">despite ultimately </w:t>
      </w:r>
      <w:r w:rsidR="000A7FE6">
        <w:rPr>
          <w:szCs w:val="24"/>
        </w:rPr>
        <w:t>hol</w:t>
      </w:r>
      <w:r w:rsidR="008E060F">
        <w:rPr>
          <w:szCs w:val="24"/>
        </w:rPr>
        <w:t>ding</w:t>
      </w:r>
      <w:r w:rsidR="008E060F" w:rsidRPr="008E060F">
        <w:rPr>
          <w:szCs w:val="24"/>
        </w:rPr>
        <w:t xml:space="preserve"> that the a</w:t>
      </w:r>
      <w:r w:rsidR="008E060F">
        <w:rPr>
          <w:szCs w:val="24"/>
        </w:rPr>
        <w:t>greement need not be in writing)</w:t>
      </w:r>
      <w:r w:rsidR="00BF51D1">
        <w:rPr>
          <w:szCs w:val="24"/>
        </w:rPr>
        <w:t>;</w:t>
      </w:r>
      <w:r w:rsidR="008E060F">
        <w:rPr>
          <w:szCs w:val="24"/>
        </w:rPr>
        <w:t xml:space="preserve"> </w:t>
      </w:r>
      <w:r w:rsidR="0034577B" w:rsidRPr="00B452B5">
        <w:rPr>
          <w:rFonts w:eastAsiaTheme="minorHAnsi"/>
          <w:i/>
          <w:snapToGrid/>
          <w:szCs w:val="24"/>
        </w:rPr>
        <w:t xml:space="preserve">Schiller &amp; Schmidt, Inc. v. </w:t>
      </w:r>
      <w:proofErr w:type="spellStart"/>
      <w:r w:rsidR="0034577B" w:rsidRPr="00B452B5">
        <w:rPr>
          <w:rFonts w:eastAsiaTheme="minorHAnsi"/>
          <w:i/>
          <w:snapToGrid/>
          <w:szCs w:val="24"/>
        </w:rPr>
        <w:t>Nordisco</w:t>
      </w:r>
      <w:proofErr w:type="spellEnd"/>
      <w:r w:rsidR="0034577B">
        <w:rPr>
          <w:rFonts w:eastAsiaTheme="minorHAnsi"/>
          <w:snapToGrid/>
          <w:szCs w:val="24"/>
        </w:rPr>
        <w:t xml:space="preserve">, </w:t>
      </w:r>
      <w:r w:rsidR="0034577B" w:rsidRPr="00B452B5">
        <w:rPr>
          <w:rFonts w:eastAsiaTheme="minorHAnsi"/>
          <w:snapToGrid/>
          <w:szCs w:val="24"/>
        </w:rPr>
        <w:t>969 F.2d 410, 412 (7th Cir.</w:t>
      </w:r>
      <w:r w:rsidR="0031334E">
        <w:rPr>
          <w:rFonts w:eastAsiaTheme="minorHAnsi"/>
          <w:snapToGrid/>
          <w:szCs w:val="24"/>
        </w:rPr>
        <w:t xml:space="preserve"> </w:t>
      </w:r>
      <w:r w:rsidR="0034577B" w:rsidRPr="00B452B5">
        <w:rPr>
          <w:rFonts w:eastAsiaTheme="minorHAnsi"/>
          <w:snapToGrid/>
          <w:szCs w:val="24"/>
        </w:rPr>
        <w:t>1992)</w:t>
      </w:r>
      <w:r w:rsidR="0034577B">
        <w:rPr>
          <w:rFonts w:eastAsiaTheme="minorHAnsi"/>
          <w:snapToGrid/>
          <w:szCs w:val="24"/>
        </w:rPr>
        <w:t>.</w:t>
      </w:r>
    </w:p>
    <w:p w14:paraId="3C8D9B7E" w14:textId="77777777" w:rsidR="00990A9C" w:rsidRPr="009A7631" w:rsidRDefault="005679F2" w:rsidP="009A7631">
      <w:pPr>
        <w:spacing w:line="480" w:lineRule="auto"/>
        <w:ind w:firstLine="720"/>
        <w:rPr>
          <w:rFonts w:eastAsiaTheme="minorHAnsi"/>
          <w:snapToGrid/>
          <w:szCs w:val="24"/>
        </w:rPr>
      </w:pPr>
      <w:r>
        <w:rPr>
          <w:rFonts w:eastAsiaTheme="minorHAnsi"/>
          <w:snapToGrid/>
          <w:szCs w:val="24"/>
        </w:rPr>
        <w:t>T</w:t>
      </w:r>
      <w:r w:rsidR="002D7674">
        <w:rPr>
          <w:rFonts w:eastAsiaTheme="minorHAnsi"/>
          <w:snapToGrid/>
          <w:szCs w:val="24"/>
        </w:rPr>
        <w:t xml:space="preserve">he </w:t>
      </w:r>
      <w:r w:rsidR="00D46C67">
        <w:rPr>
          <w:rFonts w:eastAsiaTheme="minorHAnsi"/>
          <w:snapToGrid/>
          <w:szCs w:val="24"/>
        </w:rPr>
        <w:t xml:space="preserve">very </w:t>
      </w:r>
      <w:r w:rsidR="002D7674">
        <w:rPr>
          <w:rFonts w:eastAsiaTheme="minorHAnsi"/>
          <w:snapToGrid/>
          <w:szCs w:val="24"/>
        </w:rPr>
        <w:t xml:space="preserve">agreement conferring the work-made-for-hire status must come </w:t>
      </w:r>
      <w:r w:rsidR="00D46C67">
        <w:rPr>
          <w:rFonts w:eastAsiaTheme="minorHAnsi"/>
          <w:snapToGrid/>
          <w:szCs w:val="24"/>
        </w:rPr>
        <w:t>in written form</w:t>
      </w:r>
      <w:r w:rsidR="002D7674">
        <w:rPr>
          <w:rFonts w:eastAsiaTheme="minorHAnsi"/>
          <w:snapToGrid/>
          <w:szCs w:val="24"/>
        </w:rPr>
        <w:t xml:space="preserve">. </w:t>
      </w:r>
      <w:proofErr w:type="gramStart"/>
      <w:r w:rsidR="00FF3ED7">
        <w:rPr>
          <w:rFonts w:eastAsiaTheme="minorHAnsi"/>
          <w:i/>
          <w:snapToGrid/>
          <w:szCs w:val="24"/>
        </w:rPr>
        <w:t>Schiller</w:t>
      </w:r>
      <w:r w:rsidR="00FF3ED7">
        <w:rPr>
          <w:rFonts w:eastAsiaTheme="minorHAnsi"/>
          <w:snapToGrid/>
          <w:szCs w:val="24"/>
        </w:rPr>
        <w:t>, 969 F.2d at 413.</w:t>
      </w:r>
      <w:proofErr w:type="gramEnd"/>
      <w:r w:rsidR="00FF3ED7">
        <w:rPr>
          <w:rFonts w:eastAsiaTheme="minorHAnsi"/>
          <w:i/>
          <w:snapToGrid/>
          <w:szCs w:val="24"/>
        </w:rPr>
        <w:t xml:space="preserve"> </w:t>
      </w:r>
      <w:r w:rsidR="008E060F">
        <w:rPr>
          <w:rFonts w:eastAsiaTheme="minorHAnsi"/>
          <w:snapToGrid/>
          <w:szCs w:val="24"/>
        </w:rPr>
        <w:t>A</w:t>
      </w:r>
      <w:r w:rsidR="00417429">
        <w:rPr>
          <w:rFonts w:eastAsiaTheme="minorHAnsi"/>
          <w:snapToGrid/>
          <w:szCs w:val="24"/>
        </w:rPr>
        <w:t>n</w:t>
      </w:r>
      <w:r w:rsidR="00D46C67">
        <w:rPr>
          <w:rFonts w:eastAsiaTheme="minorHAnsi"/>
          <w:snapToGrid/>
          <w:szCs w:val="24"/>
        </w:rPr>
        <w:t xml:space="preserve"> </w:t>
      </w:r>
      <w:r w:rsidR="00417429">
        <w:rPr>
          <w:rFonts w:eastAsiaTheme="minorHAnsi"/>
          <w:snapToGrid/>
          <w:szCs w:val="24"/>
        </w:rPr>
        <w:t>“</w:t>
      </w:r>
      <w:r w:rsidR="00D46C67">
        <w:rPr>
          <w:rFonts w:eastAsiaTheme="minorHAnsi"/>
          <w:snapToGrid/>
          <w:szCs w:val="24"/>
        </w:rPr>
        <w:t>agreement</w:t>
      </w:r>
      <w:r w:rsidR="00417429">
        <w:rPr>
          <w:rFonts w:eastAsiaTheme="minorHAnsi"/>
          <w:snapToGrid/>
          <w:szCs w:val="24"/>
        </w:rPr>
        <w:t>”</w:t>
      </w:r>
      <w:r w:rsidR="00D46C67">
        <w:rPr>
          <w:rFonts w:eastAsiaTheme="minorHAnsi"/>
          <w:snapToGrid/>
          <w:szCs w:val="24"/>
        </w:rPr>
        <w:t xml:space="preserve"> must come before the creation of the work</w:t>
      </w:r>
      <w:r w:rsidR="00EB678A">
        <w:rPr>
          <w:rFonts w:eastAsiaTheme="minorHAnsi"/>
          <w:snapToGrid/>
          <w:szCs w:val="24"/>
        </w:rPr>
        <w:t>.</w:t>
      </w:r>
      <w:r w:rsidR="00D46C67">
        <w:rPr>
          <w:rFonts w:eastAsiaTheme="minorHAnsi"/>
          <w:snapToGrid/>
          <w:szCs w:val="24"/>
        </w:rPr>
        <w:t xml:space="preserve"> </w:t>
      </w:r>
      <w:proofErr w:type="gramStart"/>
      <w:r w:rsidR="000836AC">
        <w:rPr>
          <w:rFonts w:eastAsiaTheme="minorHAnsi"/>
          <w:i/>
          <w:snapToGrid/>
          <w:szCs w:val="24"/>
        </w:rPr>
        <w:t>Id</w:t>
      </w:r>
      <w:r w:rsidR="000836AC">
        <w:rPr>
          <w:rFonts w:eastAsiaTheme="minorHAnsi"/>
          <w:snapToGrid/>
          <w:szCs w:val="24"/>
        </w:rPr>
        <w:t xml:space="preserve"> at 412</w:t>
      </w:r>
      <w:r w:rsidR="000836AC">
        <w:rPr>
          <w:rFonts w:eastAsiaTheme="minorHAnsi"/>
          <w:i/>
          <w:snapToGrid/>
          <w:szCs w:val="24"/>
        </w:rPr>
        <w:t>.</w:t>
      </w:r>
      <w:proofErr w:type="gramEnd"/>
      <w:r w:rsidR="000836AC">
        <w:rPr>
          <w:rFonts w:eastAsiaTheme="minorHAnsi"/>
          <w:i/>
          <w:snapToGrid/>
          <w:szCs w:val="24"/>
        </w:rPr>
        <w:t xml:space="preserve"> </w:t>
      </w:r>
      <w:r w:rsidR="00EB678A">
        <w:rPr>
          <w:rFonts w:eastAsiaTheme="minorHAnsi"/>
          <w:snapToGrid/>
          <w:szCs w:val="24"/>
        </w:rPr>
        <w:t xml:space="preserve">Because </w:t>
      </w:r>
      <w:r w:rsidR="00FD464B">
        <w:rPr>
          <w:rFonts w:eastAsiaTheme="minorHAnsi"/>
          <w:snapToGrid/>
          <w:szCs w:val="24"/>
        </w:rPr>
        <w:t xml:space="preserve">the statute says </w:t>
      </w:r>
      <w:r w:rsidR="00D46C67">
        <w:rPr>
          <w:rFonts w:eastAsiaTheme="minorHAnsi"/>
          <w:snapToGrid/>
          <w:szCs w:val="24"/>
        </w:rPr>
        <w:t xml:space="preserve">the </w:t>
      </w:r>
      <w:r w:rsidR="00417429">
        <w:rPr>
          <w:rFonts w:eastAsiaTheme="minorHAnsi"/>
          <w:snapToGrid/>
          <w:szCs w:val="24"/>
        </w:rPr>
        <w:t>agreement must</w:t>
      </w:r>
      <w:r w:rsidR="00D46C67">
        <w:rPr>
          <w:rFonts w:eastAsiaTheme="minorHAnsi"/>
          <w:snapToGrid/>
          <w:szCs w:val="24"/>
        </w:rPr>
        <w:t xml:space="preserve"> be in writing,</w:t>
      </w:r>
      <w:r w:rsidR="00990A9C">
        <w:rPr>
          <w:rFonts w:eastAsiaTheme="minorHAnsi"/>
          <w:snapToGrid/>
          <w:szCs w:val="24"/>
        </w:rPr>
        <w:t xml:space="preserve"> </w:t>
      </w:r>
      <w:r w:rsidR="00D46C67">
        <w:rPr>
          <w:rFonts w:eastAsiaTheme="minorHAnsi"/>
          <w:snapToGrid/>
          <w:szCs w:val="24"/>
        </w:rPr>
        <w:t xml:space="preserve">then logically it follows that the </w:t>
      </w:r>
      <w:r w:rsidR="00D46C67" w:rsidRPr="00FD464B">
        <w:rPr>
          <w:rFonts w:eastAsiaTheme="minorHAnsi"/>
          <w:i/>
          <w:snapToGrid/>
          <w:szCs w:val="24"/>
        </w:rPr>
        <w:t>written agreement</w:t>
      </w:r>
      <w:r w:rsidR="00D46C67">
        <w:rPr>
          <w:rFonts w:eastAsiaTheme="minorHAnsi"/>
          <w:snapToGrid/>
          <w:szCs w:val="24"/>
        </w:rPr>
        <w:t xml:space="preserve"> must come before </w:t>
      </w:r>
      <w:r w:rsidR="00FD464B">
        <w:rPr>
          <w:rFonts w:eastAsiaTheme="minorHAnsi"/>
          <w:snapToGrid/>
          <w:szCs w:val="24"/>
        </w:rPr>
        <w:t>the work’s creation.</w:t>
      </w:r>
      <w:r w:rsidR="005756C1">
        <w:rPr>
          <w:rFonts w:eastAsiaTheme="minorHAnsi"/>
          <w:snapToGrid/>
          <w:szCs w:val="24"/>
        </w:rPr>
        <w:t xml:space="preserve"> Congress follows accepted grammar, </w:t>
      </w:r>
      <w:r w:rsidR="005756C1">
        <w:rPr>
          <w:rFonts w:eastAsiaTheme="minorHAnsi"/>
          <w:i/>
          <w:snapToGrid/>
          <w:szCs w:val="24"/>
        </w:rPr>
        <w:t>Lopez</w:t>
      </w:r>
      <w:r w:rsidR="005756C1">
        <w:rPr>
          <w:rFonts w:eastAsiaTheme="minorHAnsi"/>
          <w:snapToGrid/>
          <w:szCs w:val="24"/>
        </w:rPr>
        <w:t>,</w:t>
      </w:r>
      <w:r w:rsidR="005756C1">
        <w:rPr>
          <w:rFonts w:eastAsiaTheme="minorHAnsi"/>
          <w:i/>
          <w:snapToGrid/>
          <w:szCs w:val="24"/>
        </w:rPr>
        <w:t xml:space="preserve"> </w:t>
      </w:r>
      <w:r w:rsidR="005756C1" w:rsidRPr="00BF33EB">
        <w:rPr>
          <w:szCs w:val="24"/>
        </w:rPr>
        <w:t>127 S.</w:t>
      </w:r>
      <w:r w:rsidR="005756C1">
        <w:rPr>
          <w:szCs w:val="24"/>
        </w:rPr>
        <w:t xml:space="preserve"> Ct. at 630, and </w:t>
      </w:r>
      <w:r w:rsidR="002338DE">
        <w:rPr>
          <w:szCs w:val="24"/>
        </w:rPr>
        <w:t xml:space="preserve">in § 101 </w:t>
      </w:r>
      <w:r w:rsidR="005756C1">
        <w:rPr>
          <w:rFonts w:eastAsiaTheme="minorHAnsi"/>
          <w:snapToGrid/>
          <w:szCs w:val="24"/>
        </w:rPr>
        <w:t>the written agreement clause modifies the</w:t>
      </w:r>
      <w:r w:rsidR="000A7FE6">
        <w:rPr>
          <w:rFonts w:eastAsiaTheme="minorHAnsi"/>
          <w:snapToGrid/>
          <w:szCs w:val="24"/>
        </w:rPr>
        <w:t xml:space="preserve"> phrase</w:t>
      </w:r>
      <w:r w:rsidR="005756C1">
        <w:rPr>
          <w:rFonts w:eastAsiaTheme="minorHAnsi"/>
          <w:snapToGrid/>
          <w:szCs w:val="24"/>
        </w:rPr>
        <w:t xml:space="preserve"> “</w:t>
      </w:r>
      <w:r w:rsidR="000A7FE6">
        <w:rPr>
          <w:rFonts w:eastAsiaTheme="minorHAnsi"/>
          <w:snapToGrid/>
          <w:szCs w:val="24"/>
        </w:rPr>
        <w:t xml:space="preserve">a work </w:t>
      </w:r>
      <w:r w:rsidR="005756C1">
        <w:rPr>
          <w:rFonts w:eastAsiaTheme="minorHAnsi"/>
          <w:snapToGrid/>
          <w:szCs w:val="24"/>
        </w:rPr>
        <w:t xml:space="preserve">specially ordered or commissioned.” Reading the statute as a whole, </w:t>
      </w:r>
      <w:proofErr w:type="spellStart"/>
      <w:r w:rsidR="005756C1">
        <w:rPr>
          <w:rFonts w:eastAsiaTheme="minorHAnsi"/>
          <w:i/>
          <w:snapToGrid/>
          <w:szCs w:val="24"/>
        </w:rPr>
        <w:t>Limtiaco</w:t>
      </w:r>
      <w:proofErr w:type="spellEnd"/>
      <w:r w:rsidR="005756C1" w:rsidRPr="00FC0B50">
        <w:rPr>
          <w:rFonts w:eastAsiaTheme="minorHAnsi"/>
          <w:snapToGrid/>
          <w:szCs w:val="24"/>
        </w:rPr>
        <w:t>,</w:t>
      </w:r>
      <w:r w:rsidR="005756C1">
        <w:rPr>
          <w:rFonts w:eastAsiaTheme="minorHAnsi"/>
          <w:i/>
          <w:snapToGrid/>
          <w:szCs w:val="24"/>
        </w:rPr>
        <w:t xml:space="preserve"> </w:t>
      </w:r>
      <w:r w:rsidR="005756C1">
        <w:rPr>
          <w:szCs w:val="24"/>
        </w:rPr>
        <w:t>127 S. Ct. at 1419,</w:t>
      </w:r>
      <w:r w:rsidR="008E060F">
        <w:rPr>
          <w:rFonts w:eastAsiaTheme="minorHAnsi"/>
          <w:snapToGrid/>
          <w:szCs w:val="24"/>
        </w:rPr>
        <w:t xml:space="preserve"> </w:t>
      </w:r>
      <w:r w:rsidR="005756C1">
        <w:rPr>
          <w:rFonts w:eastAsiaTheme="minorHAnsi"/>
          <w:snapToGrid/>
          <w:szCs w:val="24"/>
        </w:rPr>
        <w:t>th</w:t>
      </w:r>
      <w:r w:rsidR="000836AC">
        <w:rPr>
          <w:rFonts w:eastAsiaTheme="minorHAnsi"/>
          <w:snapToGrid/>
          <w:szCs w:val="24"/>
        </w:rPr>
        <w:t>e sentence structure</w:t>
      </w:r>
      <w:r w:rsidR="005756C1">
        <w:rPr>
          <w:rFonts w:eastAsiaTheme="minorHAnsi"/>
          <w:snapToGrid/>
          <w:szCs w:val="24"/>
        </w:rPr>
        <w:t xml:space="preserve"> shows </w:t>
      </w:r>
      <w:r w:rsidR="00FC0B50">
        <w:rPr>
          <w:rFonts w:eastAsiaTheme="minorHAnsi"/>
          <w:snapToGrid/>
          <w:szCs w:val="24"/>
        </w:rPr>
        <w:t>Congress intended to</w:t>
      </w:r>
      <w:r w:rsidR="00417429">
        <w:rPr>
          <w:rFonts w:eastAsiaTheme="minorHAnsi"/>
          <w:snapToGrid/>
          <w:szCs w:val="24"/>
        </w:rPr>
        <w:t xml:space="preserve"> connect</w:t>
      </w:r>
      <w:r w:rsidR="006127AD">
        <w:rPr>
          <w:rFonts w:eastAsiaTheme="minorHAnsi"/>
          <w:snapToGrid/>
          <w:szCs w:val="24"/>
        </w:rPr>
        <w:t xml:space="preserve"> the agreement </w:t>
      </w:r>
      <w:r w:rsidR="00417429">
        <w:rPr>
          <w:rFonts w:eastAsiaTheme="minorHAnsi"/>
          <w:snapToGrid/>
          <w:szCs w:val="24"/>
        </w:rPr>
        <w:t>commissioning</w:t>
      </w:r>
      <w:r w:rsidR="006127AD">
        <w:rPr>
          <w:rFonts w:eastAsiaTheme="minorHAnsi"/>
          <w:snapToGrid/>
          <w:szCs w:val="24"/>
        </w:rPr>
        <w:t xml:space="preserve"> the work with the written instrument i</w:t>
      </w:r>
      <w:r w:rsidR="00417429">
        <w:rPr>
          <w:rFonts w:eastAsiaTheme="minorHAnsi"/>
          <w:snapToGrid/>
          <w:szCs w:val="24"/>
        </w:rPr>
        <w:t>n which the parties must “agree</w:t>
      </w:r>
      <w:r w:rsidR="00FF3ED7">
        <w:rPr>
          <w:rFonts w:eastAsiaTheme="minorHAnsi"/>
          <w:snapToGrid/>
          <w:szCs w:val="24"/>
        </w:rPr>
        <w:t>.</w:t>
      </w:r>
      <w:r w:rsidR="008E060F">
        <w:rPr>
          <w:rFonts w:eastAsiaTheme="minorHAnsi"/>
          <w:snapToGrid/>
          <w:szCs w:val="24"/>
        </w:rPr>
        <w:t>”</w:t>
      </w:r>
      <w:r w:rsidR="008E060F">
        <w:rPr>
          <w:rFonts w:eastAsiaTheme="minorHAnsi"/>
          <w:i/>
          <w:snapToGrid/>
          <w:szCs w:val="24"/>
        </w:rPr>
        <w:t xml:space="preserve">  </w:t>
      </w:r>
      <w:r w:rsidR="00FC0B50">
        <w:rPr>
          <w:rFonts w:eastAsiaTheme="minorHAnsi"/>
          <w:snapToGrid/>
          <w:szCs w:val="24"/>
        </w:rPr>
        <w:t>T</w:t>
      </w:r>
      <w:r w:rsidR="00FF3ED7">
        <w:rPr>
          <w:rFonts w:eastAsiaTheme="minorHAnsi"/>
          <w:snapToGrid/>
          <w:szCs w:val="24"/>
        </w:rPr>
        <w:t>o</w:t>
      </w:r>
      <w:r w:rsidR="00417429">
        <w:rPr>
          <w:rFonts w:eastAsiaTheme="minorHAnsi"/>
          <w:snapToGrid/>
          <w:szCs w:val="24"/>
        </w:rPr>
        <w:t xml:space="preserve"> </w:t>
      </w:r>
      <w:r w:rsidR="002338DE">
        <w:rPr>
          <w:rFonts w:eastAsiaTheme="minorHAnsi"/>
          <w:snapToGrid/>
          <w:szCs w:val="24"/>
        </w:rPr>
        <w:t>suggest</w:t>
      </w:r>
      <w:r w:rsidR="00417429">
        <w:rPr>
          <w:rFonts w:eastAsiaTheme="minorHAnsi"/>
          <w:snapToGrid/>
          <w:szCs w:val="24"/>
        </w:rPr>
        <w:t xml:space="preserve"> </w:t>
      </w:r>
      <w:r w:rsidR="00FF3ED7">
        <w:rPr>
          <w:rFonts w:eastAsiaTheme="minorHAnsi"/>
          <w:snapToGrid/>
          <w:szCs w:val="24"/>
        </w:rPr>
        <w:t xml:space="preserve">the statute </w:t>
      </w:r>
      <w:r w:rsidR="002338DE">
        <w:rPr>
          <w:rFonts w:eastAsiaTheme="minorHAnsi"/>
          <w:snapToGrid/>
          <w:szCs w:val="24"/>
        </w:rPr>
        <w:t>refer</w:t>
      </w:r>
      <w:r w:rsidR="000836AC">
        <w:rPr>
          <w:rFonts w:eastAsiaTheme="minorHAnsi"/>
          <w:snapToGrid/>
          <w:szCs w:val="24"/>
        </w:rPr>
        <w:t>s</w:t>
      </w:r>
      <w:r w:rsidR="00FC0B50">
        <w:rPr>
          <w:rFonts w:eastAsiaTheme="minorHAnsi"/>
          <w:snapToGrid/>
          <w:szCs w:val="24"/>
        </w:rPr>
        <w:t xml:space="preserve"> to two separate agreements </w:t>
      </w:r>
      <w:r w:rsidR="006127AD">
        <w:rPr>
          <w:rFonts w:eastAsiaTheme="minorHAnsi"/>
          <w:snapToGrid/>
          <w:szCs w:val="24"/>
        </w:rPr>
        <w:t xml:space="preserve">would be to contort the </w:t>
      </w:r>
      <w:r w:rsidR="00FC0B50">
        <w:rPr>
          <w:rFonts w:eastAsiaTheme="minorHAnsi"/>
          <w:snapToGrid/>
          <w:szCs w:val="24"/>
        </w:rPr>
        <w:t>direct implications of the language</w:t>
      </w:r>
      <w:r w:rsidR="006127AD">
        <w:rPr>
          <w:rFonts w:eastAsiaTheme="minorHAnsi"/>
          <w:snapToGrid/>
          <w:szCs w:val="24"/>
        </w:rPr>
        <w:t>.</w:t>
      </w:r>
    </w:p>
    <w:p w14:paraId="1F92FB54" w14:textId="77777777" w:rsidR="00F24430" w:rsidRDefault="00F24430" w:rsidP="00F24430">
      <w:pPr>
        <w:spacing w:line="480" w:lineRule="auto"/>
        <w:ind w:firstLine="720"/>
        <w:rPr>
          <w:szCs w:val="24"/>
        </w:rPr>
      </w:pPr>
      <w:r w:rsidRPr="00F24430">
        <w:rPr>
          <w:szCs w:val="24"/>
        </w:rPr>
        <w:t>F</w:t>
      </w:r>
      <w:r w:rsidR="001303BB">
        <w:rPr>
          <w:szCs w:val="24"/>
        </w:rPr>
        <w:t>inally</w:t>
      </w:r>
      <w:r>
        <w:rPr>
          <w:szCs w:val="24"/>
        </w:rPr>
        <w:t xml:space="preserve">, </w:t>
      </w:r>
      <w:r w:rsidR="001303BB">
        <w:rPr>
          <w:szCs w:val="24"/>
        </w:rPr>
        <w:t>§ 205</w:t>
      </w:r>
      <w:r w:rsidR="005756C1">
        <w:rPr>
          <w:szCs w:val="24"/>
        </w:rPr>
        <w:t xml:space="preserve"> of the Copyright Act allows transfers of c</w:t>
      </w:r>
      <w:r w:rsidR="001303BB">
        <w:rPr>
          <w:szCs w:val="24"/>
        </w:rPr>
        <w:t xml:space="preserve">opyright for pre-existing works. </w:t>
      </w:r>
      <w:proofErr w:type="gramStart"/>
      <w:r w:rsidR="001303BB" w:rsidRPr="00F24430">
        <w:rPr>
          <w:szCs w:val="24"/>
        </w:rPr>
        <w:t>17 U.S.C. § 205 (2006</w:t>
      </w:r>
      <w:r w:rsidR="00DC690A">
        <w:rPr>
          <w:szCs w:val="24"/>
        </w:rPr>
        <w:t xml:space="preserve"> &amp; Supp. IV 2011</w:t>
      </w:r>
      <w:r w:rsidR="001303BB" w:rsidRPr="00F24430">
        <w:rPr>
          <w:szCs w:val="24"/>
        </w:rPr>
        <w:t>)</w:t>
      </w:r>
      <w:r w:rsidR="001303BB">
        <w:rPr>
          <w:szCs w:val="24"/>
        </w:rPr>
        <w:t>.</w:t>
      </w:r>
      <w:proofErr w:type="gramEnd"/>
      <w:r w:rsidR="001303BB">
        <w:rPr>
          <w:szCs w:val="24"/>
        </w:rPr>
        <w:t xml:space="preserve"> S</w:t>
      </w:r>
      <w:r w:rsidRPr="00F24430">
        <w:rPr>
          <w:szCs w:val="24"/>
        </w:rPr>
        <w:t xml:space="preserve">ince Congress </w:t>
      </w:r>
      <w:r>
        <w:rPr>
          <w:szCs w:val="24"/>
        </w:rPr>
        <w:t xml:space="preserve">already </w:t>
      </w:r>
      <w:r w:rsidRPr="00F24430">
        <w:rPr>
          <w:szCs w:val="24"/>
        </w:rPr>
        <w:t>includ</w:t>
      </w:r>
      <w:r w:rsidR="005756C1">
        <w:rPr>
          <w:szCs w:val="24"/>
        </w:rPr>
        <w:t xml:space="preserve">ed a provision for transfer </w:t>
      </w:r>
      <w:r w:rsidRPr="001303BB">
        <w:rPr>
          <w:szCs w:val="24"/>
        </w:rPr>
        <w:t>after</w:t>
      </w:r>
      <w:r w:rsidRPr="00F24430">
        <w:rPr>
          <w:i/>
          <w:szCs w:val="24"/>
        </w:rPr>
        <w:t xml:space="preserve"> </w:t>
      </w:r>
      <w:r w:rsidR="00101907">
        <w:rPr>
          <w:szCs w:val="24"/>
        </w:rPr>
        <w:t>creation of the work, the C</w:t>
      </w:r>
      <w:r w:rsidRPr="00F24430">
        <w:rPr>
          <w:szCs w:val="24"/>
        </w:rPr>
        <w:t xml:space="preserve">ourt should </w:t>
      </w:r>
      <w:r w:rsidR="0058145F">
        <w:rPr>
          <w:szCs w:val="24"/>
        </w:rPr>
        <w:t xml:space="preserve">require writings to predate creation of a work for hire to </w:t>
      </w:r>
      <w:r w:rsidRPr="00F24430">
        <w:rPr>
          <w:szCs w:val="24"/>
        </w:rPr>
        <w:t xml:space="preserve">avoid creating </w:t>
      </w:r>
      <w:r>
        <w:rPr>
          <w:szCs w:val="24"/>
        </w:rPr>
        <w:t xml:space="preserve">unnecessary </w:t>
      </w:r>
      <w:r w:rsidRPr="00F24430">
        <w:rPr>
          <w:szCs w:val="24"/>
        </w:rPr>
        <w:t>redundancy.</w:t>
      </w:r>
      <w:r>
        <w:rPr>
          <w:i/>
          <w:szCs w:val="24"/>
        </w:rPr>
        <w:t xml:space="preserve"> See </w:t>
      </w:r>
      <w:r w:rsidR="001303BB">
        <w:rPr>
          <w:i/>
          <w:szCs w:val="24"/>
        </w:rPr>
        <w:t xml:space="preserve">Circuit City, </w:t>
      </w:r>
      <w:r w:rsidR="001303BB">
        <w:rPr>
          <w:szCs w:val="24"/>
        </w:rPr>
        <w:t xml:space="preserve">532 U.S. at </w:t>
      </w:r>
      <w:r w:rsidR="005756C1">
        <w:rPr>
          <w:szCs w:val="24"/>
        </w:rPr>
        <w:t>113</w:t>
      </w:r>
      <w:r w:rsidR="001303BB">
        <w:rPr>
          <w:szCs w:val="24"/>
        </w:rPr>
        <w:t>.</w:t>
      </w:r>
    </w:p>
    <w:p w14:paraId="64C09516" w14:textId="77777777" w:rsidR="00A805F3" w:rsidRPr="00A805F3" w:rsidRDefault="00D16C1C" w:rsidP="001303BB">
      <w:pPr>
        <w:spacing w:line="480" w:lineRule="auto"/>
        <w:ind w:firstLine="720"/>
        <w:rPr>
          <w:szCs w:val="24"/>
        </w:rPr>
      </w:pPr>
      <w:r w:rsidRPr="00B452B5">
        <w:rPr>
          <w:szCs w:val="24"/>
        </w:rPr>
        <w:t xml:space="preserve">Since the </w:t>
      </w:r>
      <w:r w:rsidR="00F24430">
        <w:rPr>
          <w:szCs w:val="24"/>
        </w:rPr>
        <w:t xml:space="preserve">plain language </w:t>
      </w:r>
      <w:r w:rsidR="006127AD">
        <w:rPr>
          <w:szCs w:val="24"/>
        </w:rPr>
        <w:t>require</w:t>
      </w:r>
      <w:r w:rsidR="00F24430">
        <w:rPr>
          <w:szCs w:val="24"/>
        </w:rPr>
        <w:t xml:space="preserve">s </w:t>
      </w:r>
      <w:r w:rsidR="002338DE">
        <w:rPr>
          <w:szCs w:val="24"/>
        </w:rPr>
        <w:t xml:space="preserve">the signing of </w:t>
      </w:r>
      <w:r w:rsidR="00F24430">
        <w:rPr>
          <w:szCs w:val="24"/>
        </w:rPr>
        <w:t>a written</w:t>
      </w:r>
      <w:r w:rsidR="00FC0B50">
        <w:rPr>
          <w:szCs w:val="24"/>
        </w:rPr>
        <w:t xml:space="preserve"> agreement </w:t>
      </w:r>
      <w:r w:rsidR="00BF51D1">
        <w:rPr>
          <w:szCs w:val="24"/>
        </w:rPr>
        <w:t>before creation</w:t>
      </w:r>
      <w:r w:rsidR="008A0402">
        <w:rPr>
          <w:szCs w:val="24"/>
        </w:rPr>
        <w:t xml:space="preserve"> of the work</w:t>
      </w:r>
      <w:r w:rsidR="002338DE">
        <w:rPr>
          <w:szCs w:val="24"/>
        </w:rPr>
        <w:t>,</w:t>
      </w:r>
      <w:r w:rsidR="00BF51D1">
        <w:rPr>
          <w:szCs w:val="24"/>
        </w:rPr>
        <w:t xml:space="preserve"> and</w:t>
      </w:r>
      <w:r w:rsidR="006127AD">
        <w:rPr>
          <w:szCs w:val="24"/>
        </w:rPr>
        <w:t xml:space="preserve"> </w:t>
      </w:r>
      <w:r w:rsidR="00F24430">
        <w:rPr>
          <w:szCs w:val="24"/>
        </w:rPr>
        <w:t xml:space="preserve">any other interpretation of the statute would render § 205 </w:t>
      </w:r>
      <w:r w:rsidR="002338DE">
        <w:rPr>
          <w:szCs w:val="24"/>
        </w:rPr>
        <w:t>redundant</w:t>
      </w:r>
      <w:r w:rsidR="00F24430">
        <w:rPr>
          <w:szCs w:val="24"/>
        </w:rPr>
        <w:t>,</w:t>
      </w:r>
      <w:r w:rsidR="006127AD">
        <w:rPr>
          <w:szCs w:val="24"/>
        </w:rPr>
        <w:t xml:space="preserve"> the plain language of the statute </w:t>
      </w:r>
      <w:r w:rsidR="005756C1">
        <w:rPr>
          <w:szCs w:val="24"/>
        </w:rPr>
        <w:t>manifests</w:t>
      </w:r>
      <w:r w:rsidR="00FC0B50">
        <w:rPr>
          <w:szCs w:val="24"/>
        </w:rPr>
        <w:t xml:space="preserve"> Congress’s intent </w:t>
      </w:r>
      <w:r w:rsidR="002338DE">
        <w:rPr>
          <w:szCs w:val="24"/>
        </w:rPr>
        <w:t>to require a</w:t>
      </w:r>
      <w:r w:rsidR="006127AD">
        <w:rPr>
          <w:szCs w:val="24"/>
        </w:rPr>
        <w:t xml:space="preserve"> written </w:t>
      </w:r>
      <w:r w:rsidR="002338DE">
        <w:rPr>
          <w:szCs w:val="24"/>
        </w:rPr>
        <w:t xml:space="preserve">work-for-hire </w:t>
      </w:r>
      <w:r w:rsidR="006127AD">
        <w:rPr>
          <w:szCs w:val="24"/>
        </w:rPr>
        <w:t>agree</w:t>
      </w:r>
      <w:r w:rsidR="002338DE">
        <w:rPr>
          <w:szCs w:val="24"/>
        </w:rPr>
        <w:t>ment prior to the creation of</w:t>
      </w:r>
      <w:r w:rsidR="006127AD">
        <w:rPr>
          <w:szCs w:val="24"/>
        </w:rPr>
        <w:t xml:space="preserve"> </w:t>
      </w:r>
      <w:r w:rsidR="002338DE">
        <w:rPr>
          <w:szCs w:val="24"/>
        </w:rPr>
        <w:t xml:space="preserve">the </w:t>
      </w:r>
      <w:r w:rsidR="006127AD">
        <w:rPr>
          <w:szCs w:val="24"/>
        </w:rPr>
        <w:t xml:space="preserve">work. </w:t>
      </w:r>
    </w:p>
    <w:p w14:paraId="4B246973" w14:textId="77777777" w:rsidR="005D2893" w:rsidRDefault="00427C42" w:rsidP="00B452B5">
      <w:pPr>
        <w:pStyle w:val="ListParagraph"/>
        <w:numPr>
          <w:ilvl w:val="0"/>
          <w:numId w:val="5"/>
        </w:numPr>
        <w:tabs>
          <w:tab w:val="left" w:pos="360"/>
          <w:tab w:val="left" w:pos="720"/>
        </w:tabs>
        <w:spacing w:after="0"/>
        <w:ind w:left="360" w:firstLine="0"/>
        <w:rPr>
          <w:rFonts w:ascii="Times New Roman" w:hAnsi="Times New Roman" w:cs="Times New Roman"/>
          <w:b/>
          <w:sz w:val="24"/>
          <w:szCs w:val="24"/>
        </w:rPr>
      </w:pPr>
      <w:r>
        <w:rPr>
          <w:rFonts w:ascii="Times New Roman" w:hAnsi="Times New Roman" w:cs="Times New Roman"/>
          <w:b/>
          <w:sz w:val="24"/>
          <w:szCs w:val="24"/>
        </w:rPr>
        <w:t>T</w:t>
      </w:r>
      <w:r w:rsidR="00455589">
        <w:rPr>
          <w:rFonts w:ascii="Times New Roman" w:hAnsi="Times New Roman" w:cs="Times New Roman"/>
          <w:b/>
          <w:sz w:val="24"/>
          <w:szCs w:val="24"/>
        </w:rPr>
        <w:t>he</w:t>
      </w:r>
      <w:r w:rsidR="006447CA">
        <w:rPr>
          <w:rFonts w:ascii="Times New Roman" w:hAnsi="Times New Roman" w:cs="Times New Roman"/>
          <w:b/>
          <w:sz w:val="24"/>
          <w:szCs w:val="24"/>
        </w:rPr>
        <w:t xml:space="preserve"> </w:t>
      </w:r>
      <w:r w:rsidR="00A80C56" w:rsidRPr="00B452B5">
        <w:rPr>
          <w:rFonts w:ascii="Times New Roman" w:hAnsi="Times New Roman" w:cs="Times New Roman"/>
          <w:b/>
          <w:sz w:val="24"/>
          <w:szCs w:val="24"/>
        </w:rPr>
        <w:t xml:space="preserve">Legislative </w:t>
      </w:r>
      <w:r w:rsidR="003A3A0F" w:rsidRPr="00B452B5">
        <w:rPr>
          <w:rFonts w:ascii="Times New Roman" w:hAnsi="Times New Roman" w:cs="Times New Roman"/>
          <w:b/>
          <w:sz w:val="24"/>
          <w:szCs w:val="24"/>
        </w:rPr>
        <w:t xml:space="preserve">History </w:t>
      </w:r>
      <w:r w:rsidR="006447CA">
        <w:rPr>
          <w:rFonts w:ascii="Times New Roman" w:hAnsi="Times New Roman" w:cs="Times New Roman"/>
          <w:b/>
          <w:sz w:val="24"/>
          <w:szCs w:val="24"/>
        </w:rPr>
        <w:t>Shows</w:t>
      </w:r>
      <w:r w:rsidR="003A3A0F" w:rsidRPr="00B452B5">
        <w:rPr>
          <w:rFonts w:ascii="Times New Roman" w:hAnsi="Times New Roman" w:cs="Times New Roman"/>
          <w:b/>
          <w:sz w:val="24"/>
          <w:szCs w:val="24"/>
        </w:rPr>
        <w:t xml:space="preserve"> </w:t>
      </w:r>
      <w:r w:rsidR="00FF2177">
        <w:rPr>
          <w:rFonts w:ascii="Times New Roman" w:hAnsi="Times New Roman" w:cs="Times New Roman"/>
          <w:b/>
          <w:sz w:val="24"/>
          <w:szCs w:val="24"/>
        </w:rPr>
        <w:t xml:space="preserve">that Congress </w:t>
      </w:r>
      <w:r w:rsidR="00C46108">
        <w:rPr>
          <w:rFonts w:ascii="Times New Roman" w:hAnsi="Times New Roman" w:cs="Times New Roman"/>
          <w:b/>
          <w:sz w:val="24"/>
          <w:szCs w:val="24"/>
        </w:rPr>
        <w:t>Believed</w:t>
      </w:r>
      <w:r w:rsidR="002338DE">
        <w:rPr>
          <w:rFonts w:ascii="Times New Roman" w:hAnsi="Times New Roman" w:cs="Times New Roman"/>
          <w:b/>
          <w:sz w:val="24"/>
          <w:szCs w:val="24"/>
        </w:rPr>
        <w:t xml:space="preserve"> the Signed, Work</w:t>
      </w:r>
      <w:r w:rsidR="003A3A0F" w:rsidRPr="00B452B5">
        <w:rPr>
          <w:rFonts w:ascii="Times New Roman" w:hAnsi="Times New Roman" w:cs="Times New Roman"/>
          <w:b/>
          <w:sz w:val="24"/>
          <w:szCs w:val="24"/>
        </w:rPr>
        <w:t xml:space="preserve">-for-Hire Agreement </w:t>
      </w:r>
      <w:r w:rsidR="00460074">
        <w:rPr>
          <w:rFonts w:ascii="Times New Roman" w:hAnsi="Times New Roman" w:cs="Times New Roman"/>
          <w:b/>
          <w:sz w:val="24"/>
          <w:szCs w:val="24"/>
        </w:rPr>
        <w:t xml:space="preserve">Must </w:t>
      </w:r>
      <w:r w:rsidR="003A3A0F" w:rsidRPr="00B452B5">
        <w:rPr>
          <w:rFonts w:ascii="Times New Roman" w:hAnsi="Times New Roman" w:cs="Times New Roman"/>
          <w:b/>
          <w:sz w:val="24"/>
          <w:szCs w:val="24"/>
        </w:rPr>
        <w:t>Precede Creation of the Work</w:t>
      </w:r>
      <w:r w:rsidR="00BC43A9">
        <w:rPr>
          <w:rFonts w:ascii="Times New Roman" w:hAnsi="Times New Roman" w:cs="Times New Roman"/>
          <w:b/>
          <w:sz w:val="24"/>
          <w:szCs w:val="24"/>
        </w:rPr>
        <w:t>.</w:t>
      </w:r>
    </w:p>
    <w:p w14:paraId="4EEE2F4D" w14:textId="77777777" w:rsidR="003A3A0F" w:rsidRPr="006127AD" w:rsidRDefault="003A3A0F" w:rsidP="00B452B5">
      <w:pPr>
        <w:pStyle w:val="ListParagraph"/>
        <w:tabs>
          <w:tab w:val="left" w:pos="360"/>
        </w:tabs>
        <w:spacing w:after="0"/>
        <w:ind w:left="360"/>
        <w:rPr>
          <w:rFonts w:ascii="Times New Roman" w:hAnsi="Times New Roman" w:cs="Times New Roman"/>
          <w:sz w:val="24"/>
          <w:szCs w:val="24"/>
        </w:rPr>
      </w:pPr>
    </w:p>
    <w:p w14:paraId="2299849A" w14:textId="77777777" w:rsidR="005756C1" w:rsidRDefault="00876980" w:rsidP="005756C1">
      <w:pPr>
        <w:tabs>
          <w:tab w:val="left" w:pos="360"/>
        </w:tabs>
        <w:spacing w:line="480" w:lineRule="auto"/>
      </w:pPr>
      <w:r w:rsidRPr="006127AD">
        <w:rPr>
          <w:rFonts w:eastAsiaTheme="minorHAnsi"/>
          <w:snapToGrid/>
          <w:szCs w:val="24"/>
        </w:rPr>
        <w:tab/>
      </w:r>
      <w:r w:rsidR="00427C42">
        <w:rPr>
          <w:rFonts w:eastAsiaTheme="minorHAnsi"/>
          <w:snapToGrid/>
          <w:szCs w:val="24"/>
        </w:rPr>
        <w:tab/>
        <w:t xml:space="preserve">While the plain language in the statute unambiguously requires that the parties execute an agreement </w:t>
      </w:r>
      <w:r w:rsidR="009965B6">
        <w:rPr>
          <w:rFonts w:eastAsiaTheme="minorHAnsi"/>
          <w:snapToGrid/>
          <w:szCs w:val="24"/>
        </w:rPr>
        <w:t>prior to the work’s creation</w:t>
      </w:r>
      <w:r w:rsidR="00427C42">
        <w:rPr>
          <w:rFonts w:eastAsiaTheme="minorHAnsi"/>
          <w:snapToGrid/>
          <w:szCs w:val="24"/>
        </w:rPr>
        <w:t>,</w:t>
      </w:r>
      <w:r w:rsidR="00BC43A9" w:rsidRPr="006127AD">
        <w:rPr>
          <w:rFonts w:eastAsiaTheme="minorHAnsi"/>
          <w:snapToGrid/>
          <w:szCs w:val="24"/>
        </w:rPr>
        <w:t xml:space="preserve"> the legislative history </w:t>
      </w:r>
      <w:r w:rsidR="00FC0B50">
        <w:rPr>
          <w:rFonts w:eastAsiaTheme="minorHAnsi"/>
          <w:snapToGrid/>
          <w:szCs w:val="24"/>
        </w:rPr>
        <w:t xml:space="preserve">also </w:t>
      </w:r>
      <w:r w:rsidR="001E48B2">
        <w:rPr>
          <w:rFonts w:eastAsiaTheme="minorHAnsi"/>
          <w:snapToGrid/>
          <w:szCs w:val="24"/>
        </w:rPr>
        <w:t>supports th</w:t>
      </w:r>
      <w:r w:rsidR="00FC0B50">
        <w:rPr>
          <w:rFonts w:eastAsiaTheme="minorHAnsi"/>
          <w:snapToGrid/>
          <w:szCs w:val="24"/>
        </w:rPr>
        <w:t xml:space="preserve">is </w:t>
      </w:r>
      <w:r w:rsidR="001E48B2">
        <w:rPr>
          <w:rFonts w:eastAsiaTheme="minorHAnsi"/>
          <w:snapToGrid/>
          <w:szCs w:val="24"/>
        </w:rPr>
        <w:t>interpretation</w:t>
      </w:r>
      <w:r w:rsidR="00BC43A9" w:rsidRPr="006127AD">
        <w:rPr>
          <w:rFonts w:eastAsiaTheme="minorHAnsi"/>
          <w:snapToGrid/>
          <w:szCs w:val="24"/>
        </w:rPr>
        <w:t xml:space="preserve">. </w:t>
      </w:r>
      <w:r w:rsidR="004A739F" w:rsidRPr="00B452B5">
        <w:rPr>
          <w:szCs w:val="24"/>
        </w:rPr>
        <w:t xml:space="preserve">In </w:t>
      </w:r>
      <w:r w:rsidR="004A739F" w:rsidRPr="00B452B5">
        <w:rPr>
          <w:szCs w:val="24"/>
        </w:rPr>
        <w:lastRenderedPageBreak/>
        <w:t>cases where statutory la</w:t>
      </w:r>
      <w:r w:rsidR="006C20BA" w:rsidRPr="00B452B5">
        <w:rPr>
          <w:szCs w:val="24"/>
        </w:rPr>
        <w:t>nguage is ambiguous, courts</w:t>
      </w:r>
      <w:r w:rsidR="004A739F" w:rsidRPr="00B452B5">
        <w:rPr>
          <w:szCs w:val="24"/>
        </w:rPr>
        <w:t xml:space="preserve"> consult the legislative history and congressional purposes of the statute. </w:t>
      </w:r>
      <w:r w:rsidR="004A739F" w:rsidRPr="00B452B5">
        <w:rPr>
          <w:i/>
          <w:szCs w:val="24"/>
        </w:rPr>
        <w:t xml:space="preserve">Fla. Power &amp; Light Co. v. </w:t>
      </w:r>
      <w:proofErr w:type="spellStart"/>
      <w:r w:rsidR="004A739F" w:rsidRPr="00B452B5">
        <w:rPr>
          <w:i/>
          <w:szCs w:val="24"/>
        </w:rPr>
        <w:t>Lorion</w:t>
      </w:r>
      <w:proofErr w:type="spellEnd"/>
      <w:r w:rsidR="004A739F" w:rsidRPr="00B452B5">
        <w:rPr>
          <w:i/>
          <w:szCs w:val="24"/>
        </w:rPr>
        <w:t xml:space="preserve">, </w:t>
      </w:r>
      <w:r w:rsidR="00D16C1C" w:rsidRPr="00B452B5">
        <w:rPr>
          <w:szCs w:val="24"/>
        </w:rPr>
        <w:t xml:space="preserve">470 U.S. </w:t>
      </w:r>
      <w:r w:rsidR="00FC0B50">
        <w:rPr>
          <w:szCs w:val="24"/>
        </w:rPr>
        <w:t xml:space="preserve">729, 737 (1985). </w:t>
      </w:r>
      <w:r w:rsidR="009B6F8F" w:rsidRPr="00034674">
        <w:rPr>
          <w:szCs w:val="24"/>
        </w:rPr>
        <w:t xml:space="preserve">When construing statutes, the primary rule is to ascertain and give </w:t>
      </w:r>
      <w:r w:rsidR="00FC0B50">
        <w:rPr>
          <w:szCs w:val="24"/>
        </w:rPr>
        <w:t>effect to legislative intention.</w:t>
      </w:r>
      <w:r w:rsidR="009B6F8F" w:rsidRPr="00034674">
        <w:rPr>
          <w:szCs w:val="24"/>
        </w:rPr>
        <w:t xml:space="preserve"> </w:t>
      </w:r>
      <w:proofErr w:type="gramStart"/>
      <w:r w:rsidR="009B6F8F" w:rsidRPr="00034674">
        <w:rPr>
          <w:i/>
          <w:szCs w:val="24"/>
        </w:rPr>
        <w:t>United States v. Fisk</w:t>
      </w:r>
      <w:r w:rsidR="001E48B2">
        <w:rPr>
          <w:szCs w:val="24"/>
        </w:rPr>
        <w:t>, 70 U.S. 445, 447 (1865).</w:t>
      </w:r>
      <w:proofErr w:type="gramEnd"/>
      <w:r w:rsidR="009B6F8F">
        <w:rPr>
          <w:szCs w:val="24"/>
        </w:rPr>
        <w:t xml:space="preserve"> </w:t>
      </w:r>
      <w:r w:rsidR="005128CD" w:rsidRPr="006127AD">
        <w:rPr>
          <w:szCs w:val="24"/>
        </w:rPr>
        <w:t xml:space="preserve">Congress’s intent may be derived from the history of the statute. </w:t>
      </w:r>
      <w:proofErr w:type="spellStart"/>
      <w:r w:rsidR="005128CD" w:rsidRPr="00633035">
        <w:rPr>
          <w:i/>
          <w:szCs w:val="24"/>
        </w:rPr>
        <w:t>CompuCredit</w:t>
      </w:r>
      <w:proofErr w:type="spellEnd"/>
      <w:r w:rsidR="005128CD" w:rsidRPr="00633035">
        <w:rPr>
          <w:i/>
          <w:szCs w:val="24"/>
        </w:rPr>
        <w:t xml:space="preserve"> Corp. v. Greenwood</w:t>
      </w:r>
      <w:r w:rsidR="005128CD" w:rsidRPr="006127AD">
        <w:rPr>
          <w:szCs w:val="24"/>
        </w:rPr>
        <w:t xml:space="preserve">, 132 S. Ct. 665, 675 (2012) (citing </w:t>
      </w:r>
      <w:r w:rsidR="005128CD" w:rsidRPr="00633035">
        <w:rPr>
          <w:i/>
          <w:szCs w:val="24"/>
        </w:rPr>
        <w:t>Gilmer v. Interstate/Johnson Lane Corp.</w:t>
      </w:r>
      <w:r w:rsidR="005128CD">
        <w:rPr>
          <w:szCs w:val="24"/>
        </w:rPr>
        <w:t xml:space="preserve">, 500 U.S. 20, 26 (1991)). </w:t>
      </w:r>
      <w:r w:rsidR="009D4050">
        <w:rPr>
          <w:szCs w:val="24"/>
        </w:rPr>
        <w:t>In cases of revised bills, courts should presume that the legislature intended the amendments to have real</w:t>
      </w:r>
      <w:r w:rsidR="005128CD">
        <w:rPr>
          <w:szCs w:val="24"/>
        </w:rPr>
        <w:t>,</w:t>
      </w:r>
      <w:r w:rsidR="009D4050">
        <w:rPr>
          <w:szCs w:val="24"/>
        </w:rPr>
        <w:t xml:space="preserve"> substantial effect. </w:t>
      </w:r>
      <w:proofErr w:type="spellStart"/>
      <w:proofErr w:type="gramStart"/>
      <w:r w:rsidR="009D4050" w:rsidRPr="002D2079">
        <w:rPr>
          <w:i/>
          <w:szCs w:val="24"/>
        </w:rPr>
        <w:t>Rumsfield</w:t>
      </w:r>
      <w:proofErr w:type="spellEnd"/>
      <w:r w:rsidR="009D4050" w:rsidRPr="002D2079">
        <w:rPr>
          <w:i/>
          <w:szCs w:val="24"/>
        </w:rPr>
        <w:t xml:space="preserve"> v. Forum for Academic &amp; Institutional Rights, Inc.</w:t>
      </w:r>
      <w:r w:rsidR="009D4050" w:rsidRPr="002D2079">
        <w:rPr>
          <w:szCs w:val="24"/>
        </w:rPr>
        <w:t>, 547 U.S. 47</w:t>
      </w:r>
      <w:r w:rsidR="00FC0B50" w:rsidRPr="002D2079">
        <w:rPr>
          <w:szCs w:val="24"/>
        </w:rPr>
        <w:t>, 57-58</w:t>
      </w:r>
      <w:r w:rsidR="009D4050" w:rsidRPr="002D2079">
        <w:rPr>
          <w:szCs w:val="24"/>
        </w:rPr>
        <w:t xml:space="preserve"> (2006).</w:t>
      </w:r>
      <w:proofErr w:type="gramEnd"/>
      <w:r w:rsidR="009D4050">
        <w:rPr>
          <w:szCs w:val="24"/>
        </w:rPr>
        <w:t xml:space="preserve"> </w:t>
      </w:r>
    </w:p>
    <w:p w14:paraId="7680C36F" w14:textId="77777777" w:rsidR="004F69B7" w:rsidRPr="005756C1" w:rsidRDefault="005756C1" w:rsidP="005756C1">
      <w:pPr>
        <w:tabs>
          <w:tab w:val="left" w:pos="360"/>
        </w:tabs>
        <w:spacing w:line="480" w:lineRule="auto"/>
        <w:rPr>
          <w:szCs w:val="24"/>
        </w:rPr>
      </w:pPr>
      <w:r>
        <w:tab/>
      </w:r>
      <w:r>
        <w:tab/>
      </w:r>
      <w:r w:rsidR="004F69B7">
        <w:rPr>
          <w:szCs w:val="24"/>
        </w:rPr>
        <w:t>As Congress developed the Copyright Act, “[t]</w:t>
      </w:r>
      <w:r w:rsidR="004F69B7" w:rsidRPr="00B452B5">
        <w:rPr>
          <w:szCs w:val="24"/>
        </w:rPr>
        <w:t>he provisions on ownership and transfers of copyright were the subject of close scrutiny, some hot debate, and a great deal of tortuous drafting and redrafting.”</w:t>
      </w:r>
      <w:r w:rsidR="008B76AA">
        <w:rPr>
          <w:szCs w:val="24"/>
        </w:rPr>
        <w:t xml:space="preserve"> </w:t>
      </w:r>
      <w:r w:rsidR="004B113C" w:rsidRPr="004B113C">
        <w:rPr>
          <w:szCs w:val="24"/>
        </w:rPr>
        <w:t>U.S. Library of Congress, Second Supplementary Report of the Register of Copyrights on the General Revision of the U.S. Copyright Law: 1975 Revision Bill</w:t>
      </w:r>
      <w:r w:rsidR="009E51EA">
        <w:rPr>
          <w:szCs w:val="24"/>
        </w:rPr>
        <w:t>,</w:t>
      </w:r>
      <w:r w:rsidR="004B113C" w:rsidRPr="004B113C">
        <w:rPr>
          <w:szCs w:val="24"/>
        </w:rPr>
        <w:t xml:space="preserve"> Ch.</w:t>
      </w:r>
      <w:r w:rsidR="009E51EA">
        <w:rPr>
          <w:szCs w:val="24"/>
        </w:rPr>
        <w:t xml:space="preserve">  </w:t>
      </w:r>
      <w:proofErr w:type="gramStart"/>
      <w:r w:rsidR="004B113C" w:rsidRPr="004B113C">
        <w:rPr>
          <w:szCs w:val="24"/>
        </w:rPr>
        <w:t>X</w:t>
      </w:r>
      <w:r w:rsidR="009E51EA">
        <w:rPr>
          <w:szCs w:val="24"/>
        </w:rPr>
        <w:t>I, 296</w:t>
      </w:r>
      <w:r w:rsidR="004B113C" w:rsidRPr="004B113C">
        <w:rPr>
          <w:szCs w:val="24"/>
        </w:rPr>
        <w:t xml:space="preserve"> (1975)</w:t>
      </w:r>
      <w:r w:rsidR="004B113C">
        <w:rPr>
          <w:szCs w:val="24"/>
        </w:rPr>
        <w:t>.</w:t>
      </w:r>
      <w:proofErr w:type="gramEnd"/>
      <w:r w:rsidR="004B113C">
        <w:rPr>
          <w:szCs w:val="24"/>
        </w:rPr>
        <w:t xml:space="preserve"> </w:t>
      </w:r>
      <w:r w:rsidR="004F69B7" w:rsidRPr="00B452B5">
        <w:rPr>
          <w:rFonts w:eastAsiaTheme="minorHAnsi"/>
          <w:snapToGrid/>
          <w:szCs w:val="24"/>
        </w:rPr>
        <w:t xml:space="preserve">The preliminary 1963 draft entirely excluded works “made on special order or commission” </w:t>
      </w:r>
      <w:r w:rsidR="002338DE">
        <w:rPr>
          <w:rFonts w:eastAsiaTheme="minorHAnsi"/>
          <w:snapToGrid/>
          <w:szCs w:val="24"/>
        </w:rPr>
        <w:t>from the scope of the work-</w:t>
      </w:r>
      <w:r w:rsidR="004F69B7" w:rsidRPr="00B452B5">
        <w:rPr>
          <w:rFonts w:eastAsiaTheme="minorHAnsi"/>
          <w:snapToGrid/>
          <w:szCs w:val="24"/>
        </w:rPr>
        <w:t xml:space="preserve">for-hire provision. </w:t>
      </w:r>
      <w:proofErr w:type="gramStart"/>
      <w:r w:rsidR="00633035">
        <w:rPr>
          <w:i/>
          <w:szCs w:val="24"/>
        </w:rPr>
        <w:t xml:space="preserve">Id. </w:t>
      </w:r>
      <w:r w:rsidR="00633035">
        <w:rPr>
          <w:szCs w:val="24"/>
        </w:rPr>
        <w:t>at</w:t>
      </w:r>
      <w:r w:rsidR="004F69B7" w:rsidRPr="0093634E">
        <w:rPr>
          <w:szCs w:val="24"/>
        </w:rPr>
        <w:t xml:space="preserve"> 66.</w:t>
      </w:r>
      <w:proofErr w:type="gramEnd"/>
      <w:r w:rsidR="004F69B7" w:rsidRPr="00B452B5">
        <w:rPr>
          <w:szCs w:val="24"/>
        </w:rPr>
        <w:t xml:space="preserve"> </w:t>
      </w:r>
      <w:r w:rsidR="004F69B7" w:rsidRPr="00B452B5">
        <w:rPr>
          <w:rFonts w:eastAsiaTheme="minorHAnsi"/>
          <w:snapToGrid/>
          <w:szCs w:val="24"/>
        </w:rPr>
        <w:t xml:space="preserve"> </w:t>
      </w:r>
      <w:r w:rsidR="008A0F33">
        <w:rPr>
          <w:rFonts w:eastAsiaTheme="minorHAnsi"/>
          <w:snapToGrid/>
          <w:szCs w:val="24"/>
        </w:rPr>
        <w:t>When b</w:t>
      </w:r>
      <w:r w:rsidR="004D62E0">
        <w:rPr>
          <w:rFonts w:eastAsiaTheme="minorHAnsi"/>
          <w:snapToGrid/>
          <w:szCs w:val="24"/>
        </w:rPr>
        <w:t>ook publishers</w:t>
      </w:r>
      <w:r w:rsidR="00507805">
        <w:rPr>
          <w:rFonts w:eastAsiaTheme="minorHAnsi"/>
          <w:snapToGrid/>
          <w:szCs w:val="24"/>
        </w:rPr>
        <w:t xml:space="preserve"> and others</w:t>
      </w:r>
      <w:r w:rsidR="004D62E0">
        <w:rPr>
          <w:rFonts w:eastAsiaTheme="minorHAnsi"/>
          <w:snapToGrid/>
          <w:szCs w:val="24"/>
        </w:rPr>
        <w:t xml:space="preserve"> objected, the </w:t>
      </w:r>
      <w:r w:rsidR="00507805">
        <w:rPr>
          <w:rFonts w:eastAsiaTheme="minorHAnsi"/>
          <w:snapToGrid/>
          <w:szCs w:val="24"/>
        </w:rPr>
        <w:t>language</w:t>
      </w:r>
      <w:r w:rsidR="004D62E0">
        <w:rPr>
          <w:rFonts w:eastAsiaTheme="minorHAnsi"/>
          <w:snapToGrid/>
          <w:szCs w:val="24"/>
        </w:rPr>
        <w:t xml:space="preserve"> was expanded to include commissioned works </w:t>
      </w:r>
      <w:r w:rsidR="00791556">
        <w:rPr>
          <w:rFonts w:eastAsiaTheme="minorHAnsi"/>
          <w:snapToGrid/>
          <w:szCs w:val="24"/>
        </w:rPr>
        <w:t xml:space="preserve">if the parties so agreed in writing. </w:t>
      </w:r>
      <w:r w:rsidR="00791556" w:rsidRPr="00791556">
        <w:rPr>
          <w:rFonts w:eastAsiaTheme="minorHAnsi"/>
          <w:snapToGrid/>
          <w:szCs w:val="24"/>
        </w:rPr>
        <w:t xml:space="preserve">H. Comm. on the Judiciary, 89th Cong., Copyright Law Revision, Part 5: 1964 Revision Bill with Discussions and Comments </w:t>
      </w:r>
      <w:r w:rsidR="00791556">
        <w:rPr>
          <w:rFonts w:eastAsiaTheme="minorHAnsi"/>
          <w:snapToGrid/>
          <w:szCs w:val="24"/>
        </w:rPr>
        <w:t>31</w:t>
      </w:r>
      <w:r w:rsidR="00791556" w:rsidRPr="00791556">
        <w:rPr>
          <w:rFonts w:eastAsiaTheme="minorHAnsi"/>
          <w:snapToGrid/>
          <w:szCs w:val="24"/>
        </w:rPr>
        <w:t xml:space="preserve"> (Comm. Print 1965)</w:t>
      </w:r>
      <w:r w:rsidR="00791556">
        <w:rPr>
          <w:rFonts w:eastAsiaTheme="minorHAnsi"/>
          <w:snapToGrid/>
          <w:szCs w:val="24"/>
        </w:rPr>
        <w:t>.</w:t>
      </w:r>
      <w:r w:rsidR="009E51EA">
        <w:rPr>
          <w:rFonts w:eastAsiaTheme="minorHAnsi"/>
          <w:snapToGrid/>
          <w:szCs w:val="24"/>
        </w:rPr>
        <w:t xml:space="preserve"> </w:t>
      </w:r>
      <w:r w:rsidR="004D62E0">
        <w:rPr>
          <w:rFonts w:eastAsiaTheme="minorHAnsi"/>
          <w:snapToGrid/>
          <w:szCs w:val="24"/>
        </w:rPr>
        <w:t xml:space="preserve">However, </w:t>
      </w:r>
      <w:r w:rsidR="00F7736A">
        <w:rPr>
          <w:rFonts w:eastAsiaTheme="minorHAnsi"/>
          <w:snapToGrid/>
          <w:szCs w:val="24"/>
        </w:rPr>
        <w:t xml:space="preserve">authors’ representatives expressed concerns that corporations would use their bargaining power to force authors to sign work-for-hire agreements. </w:t>
      </w:r>
      <w:r w:rsidR="002338DE">
        <w:rPr>
          <w:szCs w:val="24"/>
        </w:rPr>
        <w:t xml:space="preserve">H. Comm. on the Judiciary, </w:t>
      </w:r>
      <w:r w:rsidR="00667724" w:rsidRPr="00667724">
        <w:rPr>
          <w:szCs w:val="24"/>
        </w:rPr>
        <w:t>8</w:t>
      </w:r>
      <w:r w:rsidR="002338DE">
        <w:rPr>
          <w:szCs w:val="24"/>
        </w:rPr>
        <w:t>9</w:t>
      </w:r>
      <w:r w:rsidR="00667724" w:rsidRPr="00667724">
        <w:rPr>
          <w:szCs w:val="24"/>
        </w:rPr>
        <w:t>th Cong., Supplementary Report of the Register of Copyrights on the General Revision of the U.S. Copyright Law: 1965 Revision Bill 67 (Comm. Print 1965)</w:t>
      </w:r>
      <w:r w:rsidR="00667724">
        <w:rPr>
          <w:szCs w:val="24"/>
        </w:rPr>
        <w:t>.</w:t>
      </w:r>
      <w:r w:rsidR="00667724" w:rsidRPr="00667724">
        <w:rPr>
          <w:szCs w:val="24"/>
        </w:rPr>
        <w:t xml:space="preserve"> </w:t>
      </w:r>
      <w:r w:rsidR="004F69B7" w:rsidRPr="00B452B5">
        <w:rPr>
          <w:rFonts w:eastAsiaTheme="minorHAnsi"/>
          <w:snapToGrid/>
          <w:szCs w:val="24"/>
        </w:rPr>
        <w:t xml:space="preserve">The </w:t>
      </w:r>
      <w:r w:rsidR="00507805">
        <w:rPr>
          <w:rFonts w:eastAsiaTheme="minorHAnsi"/>
          <w:snapToGrid/>
          <w:szCs w:val="24"/>
        </w:rPr>
        <w:t xml:space="preserve">language </w:t>
      </w:r>
      <w:r w:rsidR="00864C56">
        <w:rPr>
          <w:rFonts w:eastAsiaTheme="minorHAnsi"/>
          <w:snapToGrid/>
          <w:szCs w:val="24"/>
        </w:rPr>
        <w:t>underwent several</w:t>
      </w:r>
      <w:r w:rsidR="008A0F33">
        <w:rPr>
          <w:rFonts w:eastAsiaTheme="minorHAnsi"/>
          <w:snapToGrid/>
          <w:szCs w:val="24"/>
        </w:rPr>
        <w:t xml:space="preserve"> more</w:t>
      </w:r>
      <w:r w:rsidR="00864C56">
        <w:rPr>
          <w:rFonts w:eastAsiaTheme="minorHAnsi"/>
          <w:snapToGrid/>
          <w:szCs w:val="24"/>
        </w:rPr>
        <w:t xml:space="preserve"> revisions to</w:t>
      </w:r>
      <w:r w:rsidR="004F69B7" w:rsidRPr="00B452B5">
        <w:rPr>
          <w:rFonts w:eastAsiaTheme="minorHAnsi"/>
          <w:snapToGrid/>
          <w:szCs w:val="24"/>
        </w:rPr>
        <w:t xml:space="preserve"> accomplish a compromise between author’s organizations and commercial interests</w:t>
      </w:r>
      <w:r w:rsidR="00507805">
        <w:rPr>
          <w:rFonts w:eastAsiaTheme="minorHAnsi"/>
          <w:snapToGrid/>
          <w:szCs w:val="24"/>
        </w:rPr>
        <w:t>; a</w:t>
      </w:r>
      <w:r w:rsidR="009965B6">
        <w:rPr>
          <w:rFonts w:eastAsiaTheme="minorHAnsi"/>
          <w:snapToGrid/>
          <w:szCs w:val="24"/>
        </w:rPr>
        <w:t xml:space="preserve"> specially commissioned work c</w:t>
      </w:r>
      <w:r w:rsidR="00D472D0" w:rsidRPr="00B452B5">
        <w:rPr>
          <w:rFonts w:eastAsiaTheme="minorHAnsi"/>
          <w:snapToGrid/>
          <w:szCs w:val="24"/>
        </w:rPr>
        <w:t xml:space="preserve">ould be included, </w:t>
      </w:r>
      <w:r w:rsidR="00D472D0">
        <w:rPr>
          <w:szCs w:val="24"/>
        </w:rPr>
        <w:t>“</w:t>
      </w:r>
      <w:r w:rsidR="004F69B7" w:rsidRPr="00B452B5">
        <w:rPr>
          <w:szCs w:val="24"/>
        </w:rPr>
        <w:t xml:space="preserve">but only if it is in fact ‘specially </w:t>
      </w:r>
      <w:r w:rsidR="004F69B7" w:rsidRPr="00B452B5">
        <w:rPr>
          <w:szCs w:val="24"/>
        </w:rPr>
        <w:lastRenderedPageBreak/>
        <w:t xml:space="preserve">ordered or commissioned’ </w:t>
      </w:r>
      <w:r w:rsidR="004F69B7" w:rsidRPr="00B452B5">
        <w:rPr>
          <w:i/>
          <w:szCs w:val="24"/>
        </w:rPr>
        <w:t>for that purpose</w:t>
      </w:r>
      <w:r w:rsidR="004F69B7" w:rsidRPr="00B452B5">
        <w:rPr>
          <w:szCs w:val="24"/>
        </w:rPr>
        <w:t xml:space="preserve"> and if there is an express agreement in writing that the work be considered ‘made for hire.’” </w:t>
      </w:r>
      <w:r w:rsidR="00667724">
        <w:rPr>
          <w:i/>
          <w:szCs w:val="24"/>
        </w:rPr>
        <w:t>Id.</w:t>
      </w:r>
      <w:r w:rsidR="004F69B7">
        <w:rPr>
          <w:i/>
          <w:szCs w:val="24"/>
        </w:rPr>
        <w:t xml:space="preserve"> </w:t>
      </w:r>
      <w:r w:rsidR="004F69B7" w:rsidRPr="00BF33EB">
        <w:rPr>
          <w:szCs w:val="24"/>
        </w:rPr>
        <w:t>(emphasis added).</w:t>
      </w:r>
      <w:r w:rsidR="004F69B7" w:rsidRPr="00B452B5">
        <w:rPr>
          <w:szCs w:val="24"/>
        </w:rPr>
        <w:t xml:space="preserve"> </w:t>
      </w:r>
    </w:p>
    <w:p w14:paraId="44D68212" w14:textId="77777777" w:rsidR="002D6E7C" w:rsidRPr="009965B6" w:rsidRDefault="009965B6" w:rsidP="009E5B88">
      <w:pPr>
        <w:spacing w:line="480" w:lineRule="auto"/>
        <w:ind w:firstLine="720"/>
        <w:rPr>
          <w:szCs w:val="24"/>
        </w:rPr>
      </w:pPr>
      <w:r>
        <w:rPr>
          <w:szCs w:val="24"/>
        </w:rPr>
        <w:t>T</w:t>
      </w:r>
      <w:r w:rsidR="00D472D0">
        <w:rPr>
          <w:szCs w:val="24"/>
        </w:rPr>
        <w:t>he words “for that purpose</w:t>
      </w:r>
      <w:r w:rsidR="009D4050">
        <w:rPr>
          <w:szCs w:val="24"/>
        </w:rPr>
        <w:t>,</w:t>
      </w:r>
      <w:r w:rsidR="00D472D0">
        <w:rPr>
          <w:szCs w:val="24"/>
        </w:rPr>
        <w:t>” reveal the intent of the drafters</w:t>
      </w:r>
      <w:r w:rsidR="00667724">
        <w:rPr>
          <w:szCs w:val="24"/>
        </w:rPr>
        <w:t xml:space="preserve">, suggesting </w:t>
      </w:r>
      <w:r w:rsidR="00D472D0" w:rsidRPr="00B452B5">
        <w:rPr>
          <w:szCs w:val="24"/>
        </w:rPr>
        <w:t xml:space="preserve">that the maker of the work must know its purpose </w:t>
      </w:r>
      <w:r w:rsidR="00D472D0" w:rsidRPr="00B452B5">
        <w:rPr>
          <w:i/>
          <w:szCs w:val="24"/>
        </w:rPr>
        <w:t>before</w:t>
      </w:r>
      <w:r w:rsidR="00D472D0">
        <w:rPr>
          <w:szCs w:val="24"/>
        </w:rPr>
        <w:t xml:space="preserve"> it is created. </w:t>
      </w:r>
      <w:proofErr w:type="gramStart"/>
      <w:r w:rsidR="00667724">
        <w:rPr>
          <w:i/>
          <w:szCs w:val="24"/>
        </w:rPr>
        <w:t>Playboy</w:t>
      </w:r>
      <w:r w:rsidR="00667724">
        <w:rPr>
          <w:szCs w:val="24"/>
        </w:rPr>
        <w:t>, 53 F.3d at 561.</w:t>
      </w:r>
      <w:proofErr w:type="gramEnd"/>
      <w:r w:rsidR="00667724">
        <w:rPr>
          <w:szCs w:val="24"/>
        </w:rPr>
        <w:t xml:space="preserve"> </w:t>
      </w:r>
      <w:r w:rsidR="00D472D0">
        <w:rPr>
          <w:szCs w:val="24"/>
        </w:rPr>
        <w:t>This supports</w:t>
      </w:r>
      <w:r w:rsidR="00D472D0" w:rsidRPr="00B452B5">
        <w:rPr>
          <w:szCs w:val="24"/>
        </w:rPr>
        <w:t xml:space="preserve"> an interpretation whereby the </w:t>
      </w:r>
      <w:r w:rsidR="001C6C2C">
        <w:rPr>
          <w:szCs w:val="24"/>
        </w:rPr>
        <w:t>agreement</w:t>
      </w:r>
      <w:r w:rsidR="00667724">
        <w:rPr>
          <w:szCs w:val="24"/>
        </w:rPr>
        <w:t xml:space="preserve"> </w:t>
      </w:r>
      <w:r w:rsidR="00D472D0">
        <w:rPr>
          <w:szCs w:val="24"/>
        </w:rPr>
        <w:t>that</w:t>
      </w:r>
      <w:r w:rsidR="00D472D0" w:rsidRPr="00B452B5">
        <w:rPr>
          <w:szCs w:val="24"/>
        </w:rPr>
        <w:t xml:space="preserve"> designates the “purpose” </w:t>
      </w:r>
      <w:r w:rsidR="00D472D0">
        <w:rPr>
          <w:szCs w:val="24"/>
        </w:rPr>
        <w:t>of the commission as</w:t>
      </w:r>
      <w:r w:rsidR="00D472D0" w:rsidRPr="00B452B5">
        <w:rPr>
          <w:szCs w:val="24"/>
        </w:rPr>
        <w:t xml:space="preserve"> a </w:t>
      </w:r>
      <w:r w:rsidR="002D6E7C">
        <w:rPr>
          <w:szCs w:val="24"/>
        </w:rPr>
        <w:t>work-for-hire</w:t>
      </w:r>
      <w:r w:rsidR="00D472D0">
        <w:rPr>
          <w:szCs w:val="24"/>
        </w:rPr>
        <w:t xml:space="preserve"> </w:t>
      </w:r>
      <w:r w:rsidR="00D472D0" w:rsidRPr="00B452B5">
        <w:rPr>
          <w:szCs w:val="24"/>
        </w:rPr>
        <w:t>mu</w:t>
      </w:r>
      <w:r w:rsidR="00667724">
        <w:rPr>
          <w:szCs w:val="24"/>
        </w:rPr>
        <w:t>st precede creation of the work.</w:t>
      </w:r>
      <w:r w:rsidR="009E5B88">
        <w:rPr>
          <w:szCs w:val="24"/>
        </w:rPr>
        <w:t xml:space="preserve"> </w:t>
      </w:r>
      <w:r>
        <w:rPr>
          <w:i/>
          <w:szCs w:val="24"/>
        </w:rPr>
        <w:t xml:space="preserve">Id. </w:t>
      </w:r>
    </w:p>
    <w:p w14:paraId="7448B30B" w14:textId="77777777" w:rsidR="00AB1913" w:rsidRPr="009965B6" w:rsidRDefault="00010EA4" w:rsidP="009E5B88">
      <w:pPr>
        <w:spacing w:line="480" w:lineRule="auto"/>
        <w:ind w:firstLine="720"/>
        <w:rPr>
          <w:i/>
          <w:szCs w:val="24"/>
        </w:rPr>
      </w:pPr>
      <w:r>
        <w:rPr>
          <w:szCs w:val="24"/>
        </w:rPr>
        <w:t>Furthermore, since t</w:t>
      </w:r>
      <w:r w:rsidR="006902DE">
        <w:rPr>
          <w:szCs w:val="24"/>
        </w:rPr>
        <w:t>he work-made-for-hire provisions repr</w:t>
      </w:r>
      <w:r>
        <w:rPr>
          <w:szCs w:val="24"/>
        </w:rPr>
        <w:t>esent a compromise between</w:t>
      </w:r>
      <w:r w:rsidR="006902DE">
        <w:rPr>
          <w:szCs w:val="24"/>
        </w:rPr>
        <w:t xml:space="preserve"> </w:t>
      </w:r>
      <w:r w:rsidR="008A0F33">
        <w:rPr>
          <w:szCs w:val="24"/>
        </w:rPr>
        <w:t xml:space="preserve">the </w:t>
      </w:r>
      <w:r w:rsidR="006902DE">
        <w:rPr>
          <w:szCs w:val="24"/>
        </w:rPr>
        <w:t xml:space="preserve">competing </w:t>
      </w:r>
      <w:r w:rsidR="005756C1">
        <w:rPr>
          <w:szCs w:val="24"/>
        </w:rPr>
        <w:t>interests of lobbyists</w:t>
      </w:r>
      <w:r w:rsidR="006902DE">
        <w:rPr>
          <w:szCs w:val="24"/>
        </w:rPr>
        <w:t xml:space="preserve">, </w:t>
      </w:r>
      <w:r>
        <w:rPr>
          <w:szCs w:val="24"/>
        </w:rPr>
        <w:t xml:space="preserve">the Court should </w:t>
      </w:r>
      <w:r w:rsidR="006902DE">
        <w:rPr>
          <w:szCs w:val="24"/>
        </w:rPr>
        <w:t>p</w:t>
      </w:r>
      <w:r w:rsidR="00243D1B">
        <w:rPr>
          <w:szCs w:val="24"/>
        </w:rPr>
        <w:t xml:space="preserve">refer a </w:t>
      </w:r>
      <w:r w:rsidR="002D6E7C">
        <w:rPr>
          <w:szCs w:val="24"/>
        </w:rPr>
        <w:t>narrow</w:t>
      </w:r>
      <w:r w:rsidR="00243D1B">
        <w:rPr>
          <w:szCs w:val="24"/>
        </w:rPr>
        <w:t xml:space="preserve"> interpretation</w:t>
      </w:r>
      <w:r w:rsidR="001C6C2C">
        <w:rPr>
          <w:szCs w:val="24"/>
        </w:rPr>
        <w:t xml:space="preserve"> of the timing of the writing requirement</w:t>
      </w:r>
      <w:r w:rsidR="007B6691">
        <w:rPr>
          <w:szCs w:val="24"/>
        </w:rPr>
        <w:t>.</w:t>
      </w:r>
      <w:r w:rsidR="006902DE">
        <w:rPr>
          <w:szCs w:val="24"/>
        </w:rPr>
        <w:t xml:space="preserve"> </w:t>
      </w:r>
      <w:r w:rsidR="009E5B88">
        <w:rPr>
          <w:szCs w:val="24"/>
        </w:rPr>
        <w:t xml:space="preserve">Evidence that Congress sought to balance two competing goals </w:t>
      </w:r>
      <w:r w:rsidR="009E5B88" w:rsidRPr="00FC4E17">
        <w:t xml:space="preserve">supports </w:t>
      </w:r>
      <w:r w:rsidR="009E5B88">
        <w:t>“</w:t>
      </w:r>
      <w:r w:rsidR="009E5B88" w:rsidRPr="00FC4E17">
        <w:t>moderation in interpreting an arguably ambiguous statutory text, rather than woodenly reading the statutory language to its fullest possible</w:t>
      </w:r>
      <w:r w:rsidR="009E5B88">
        <w:t xml:space="preserve"> extent.” </w:t>
      </w:r>
      <w:r w:rsidR="009E5B88">
        <w:rPr>
          <w:i/>
        </w:rPr>
        <w:t xml:space="preserve">Graham </w:t>
      </w:r>
      <w:proofErr w:type="spellStart"/>
      <w:r w:rsidR="009E5B88">
        <w:rPr>
          <w:i/>
        </w:rPr>
        <w:t>Cnty</w:t>
      </w:r>
      <w:proofErr w:type="spellEnd"/>
      <w:r w:rsidR="009E5B88">
        <w:rPr>
          <w:i/>
        </w:rPr>
        <w:t xml:space="preserve">. </w:t>
      </w:r>
      <w:proofErr w:type="gramStart"/>
      <w:r w:rsidR="009E5B88">
        <w:rPr>
          <w:i/>
        </w:rPr>
        <w:t xml:space="preserve">Soil &amp; Water </w:t>
      </w:r>
      <w:r w:rsidR="009E5B88" w:rsidRPr="00FF1AB5">
        <w:rPr>
          <w:i/>
        </w:rPr>
        <w:t>Conservation Dist. v. U</w:t>
      </w:r>
      <w:r w:rsidR="002D6E7C">
        <w:rPr>
          <w:i/>
        </w:rPr>
        <w:t xml:space="preserve">nited </w:t>
      </w:r>
      <w:r w:rsidR="009E5B88" w:rsidRPr="00FF1AB5">
        <w:rPr>
          <w:i/>
        </w:rPr>
        <w:t>S</w:t>
      </w:r>
      <w:r w:rsidR="002D6E7C">
        <w:rPr>
          <w:i/>
        </w:rPr>
        <w:t>tates</w:t>
      </w:r>
      <w:r w:rsidR="009E5B88" w:rsidRPr="00FF1AB5">
        <w:rPr>
          <w:i/>
        </w:rPr>
        <w:t xml:space="preserve"> </w:t>
      </w:r>
      <w:r w:rsidR="009E5B88" w:rsidRPr="0058145F">
        <w:rPr>
          <w:i/>
        </w:rPr>
        <w:t xml:space="preserve">ex rel. </w:t>
      </w:r>
      <w:r w:rsidR="009E5B88" w:rsidRPr="00FF1AB5">
        <w:rPr>
          <w:i/>
        </w:rPr>
        <w:t>Wilson</w:t>
      </w:r>
      <w:r w:rsidR="009E5B88">
        <w:t>, 130 S. Ct. 1396, 1416 (2010)</w:t>
      </w:r>
      <w:r w:rsidR="009E5B88" w:rsidRPr="00FF1AB5">
        <w:rPr>
          <w:i/>
        </w:rPr>
        <w:t>.</w:t>
      </w:r>
      <w:proofErr w:type="gramEnd"/>
      <w:r w:rsidR="009E5B88">
        <w:rPr>
          <w:i/>
        </w:rPr>
        <w:t xml:space="preserve"> </w:t>
      </w:r>
      <w:r w:rsidR="009E5B88">
        <w:t xml:space="preserve">If the Court validates OGS’s writing, which postdates the development and completion of the work, it will be “reading the statutory language woodenly to its fullest possible extent,” thereby upsetting the balance Congress tried to establish between competing policy interests. </w:t>
      </w:r>
      <w:r w:rsidR="009965B6">
        <w:rPr>
          <w:i/>
        </w:rPr>
        <w:t>See id.</w:t>
      </w:r>
    </w:p>
    <w:p w14:paraId="2409AA47" w14:textId="77777777" w:rsidR="009B6F8F" w:rsidRPr="00E4363B" w:rsidRDefault="009E5B88" w:rsidP="00E4363B">
      <w:pPr>
        <w:spacing w:line="480" w:lineRule="auto"/>
        <w:ind w:firstLine="720"/>
        <w:rPr>
          <w:szCs w:val="24"/>
        </w:rPr>
      </w:pPr>
      <w:r>
        <w:rPr>
          <w:rFonts w:eastAsiaTheme="minorHAnsi"/>
          <w:snapToGrid/>
          <w:szCs w:val="24"/>
        </w:rPr>
        <w:t>C</w:t>
      </w:r>
      <w:r w:rsidR="00DA13DD">
        <w:rPr>
          <w:rFonts w:eastAsiaTheme="minorHAnsi"/>
          <w:snapToGrid/>
          <w:szCs w:val="24"/>
        </w:rPr>
        <w:t>ongress attempted a “carefully balanced compromise” between the interests of au</w:t>
      </w:r>
      <w:r>
        <w:rPr>
          <w:rFonts w:eastAsiaTheme="minorHAnsi"/>
          <w:snapToGrid/>
          <w:szCs w:val="24"/>
        </w:rPr>
        <w:t>thors and those of corporations.</w:t>
      </w:r>
      <w:r w:rsidR="00DA13DD">
        <w:rPr>
          <w:rFonts w:eastAsiaTheme="minorHAnsi"/>
          <w:snapToGrid/>
          <w:szCs w:val="24"/>
        </w:rPr>
        <w:t xml:space="preserve"> </w:t>
      </w:r>
      <w:r w:rsidR="00DA13DD" w:rsidRPr="00E033B3">
        <w:rPr>
          <w:rFonts w:eastAsiaTheme="minorHAnsi"/>
          <w:snapToGrid/>
          <w:szCs w:val="24"/>
        </w:rPr>
        <w:t xml:space="preserve">H.R. Rep. </w:t>
      </w:r>
      <w:r w:rsidR="00E033B3">
        <w:rPr>
          <w:rFonts w:eastAsiaTheme="minorHAnsi"/>
          <w:snapToGrid/>
          <w:szCs w:val="24"/>
        </w:rPr>
        <w:t xml:space="preserve">No. </w:t>
      </w:r>
      <w:r w:rsidR="00DA13DD" w:rsidRPr="00E033B3">
        <w:rPr>
          <w:rFonts w:eastAsiaTheme="minorHAnsi"/>
          <w:snapToGrid/>
          <w:szCs w:val="24"/>
        </w:rPr>
        <w:t>94-1476</w:t>
      </w:r>
      <w:r w:rsidR="00E033B3">
        <w:rPr>
          <w:rFonts w:eastAsiaTheme="minorHAnsi"/>
          <w:snapToGrid/>
          <w:szCs w:val="24"/>
        </w:rPr>
        <w:t xml:space="preserve"> at 76</w:t>
      </w:r>
      <w:r>
        <w:rPr>
          <w:rFonts w:eastAsiaTheme="minorHAnsi"/>
          <w:snapToGrid/>
          <w:szCs w:val="24"/>
        </w:rPr>
        <w:t xml:space="preserve">. </w:t>
      </w:r>
      <w:r w:rsidR="0058145F">
        <w:rPr>
          <w:rFonts w:eastAsiaTheme="minorHAnsi"/>
          <w:snapToGrid/>
          <w:szCs w:val="24"/>
        </w:rPr>
        <w:t>T</w:t>
      </w:r>
      <w:r>
        <w:rPr>
          <w:rFonts w:eastAsiaTheme="minorHAnsi"/>
          <w:snapToGrid/>
          <w:szCs w:val="24"/>
        </w:rPr>
        <w:t xml:space="preserve">he legislative </w:t>
      </w:r>
      <w:r w:rsidR="005756C1">
        <w:rPr>
          <w:rFonts w:eastAsiaTheme="minorHAnsi"/>
          <w:snapToGrid/>
          <w:szCs w:val="24"/>
        </w:rPr>
        <w:t>history</w:t>
      </w:r>
      <w:r w:rsidR="00CF5E26">
        <w:rPr>
          <w:rFonts w:eastAsiaTheme="minorHAnsi"/>
          <w:snapToGrid/>
          <w:szCs w:val="24"/>
        </w:rPr>
        <w:t xml:space="preserve"> </w:t>
      </w:r>
      <w:r>
        <w:rPr>
          <w:rFonts w:eastAsiaTheme="minorHAnsi"/>
          <w:snapToGrid/>
          <w:szCs w:val="24"/>
        </w:rPr>
        <w:t>highlight</w:t>
      </w:r>
      <w:r w:rsidR="005756C1">
        <w:rPr>
          <w:rFonts w:eastAsiaTheme="minorHAnsi"/>
          <w:snapToGrid/>
          <w:szCs w:val="24"/>
        </w:rPr>
        <w:t>s</w:t>
      </w:r>
      <w:r>
        <w:rPr>
          <w:rFonts w:eastAsiaTheme="minorHAnsi"/>
          <w:snapToGrid/>
          <w:szCs w:val="24"/>
        </w:rPr>
        <w:t xml:space="preserve"> concerns that </w:t>
      </w:r>
      <w:r w:rsidR="00DA13DD">
        <w:rPr>
          <w:rFonts w:eastAsiaTheme="minorHAnsi"/>
          <w:snapToGrid/>
          <w:szCs w:val="24"/>
        </w:rPr>
        <w:t>individual authors generally have fewer resources for pursuing litigation and are thus in a worse position to persuade the court</w:t>
      </w:r>
      <w:r w:rsidR="008A0F33">
        <w:rPr>
          <w:rFonts w:eastAsiaTheme="minorHAnsi"/>
          <w:snapToGrid/>
          <w:szCs w:val="24"/>
        </w:rPr>
        <w:t xml:space="preserve">. </w:t>
      </w:r>
      <w:r w:rsidR="00660B4B">
        <w:rPr>
          <w:rFonts w:eastAsiaTheme="minorHAnsi"/>
          <w:i/>
          <w:snapToGrid/>
          <w:szCs w:val="24"/>
        </w:rPr>
        <w:t>S</w:t>
      </w:r>
      <w:r w:rsidR="00DA13DD">
        <w:rPr>
          <w:rFonts w:eastAsiaTheme="minorHAnsi"/>
          <w:i/>
          <w:snapToGrid/>
          <w:szCs w:val="24"/>
        </w:rPr>
        <w:t>ee</w:t>
      </w:r>
      <w:r w:rsidR="00660B4B">
        <w:rPr>
          <w:rFonts w:eastAsiaTheme="minorHAnsi"/>
          <w:i/>
          <w:snapToGrid/>
          <w:szCs w:val="24"/>
        </w:rPr>
        <w:t xml:space="preserve"> </w:t>
      </w:r>
      <w:r w:rsidR="002338DE">
        <w:rPr>
          <w:szCs w:val="24"/>
        </w:rPr>
        <w:t xml:space="preserve">H. Comm. on the Judiciary, </w:t>
      </w:r>
      <w:r w:rsidRPr="00667724">
        <w:rPr>
          <w:szCs w:val="24"/>
        </w:rPr>
        <w:t>8</w:t>
      </w:r>
      <w:r w:rsidR="002338DE">
        <w:rPr>
          <w:szCs w:val="24"/>
        </w:rPr>
        <w:t>9</w:t>
      </w:r>
      <w:r w:rsidRPr="00667724">
        <w:rPr>
          <w:szCs w:val="24"/>
        </w:rPr>
        <w:t xml:space="preserve">th Cong., Supplementary Report of the Register of Copyrights on the General Revision of the U.S. Copyright Law: 1965 Revision Bill </w:t>
      </w:r>
      <w:r w:rsidR="00050E41">
        <w:rPr>
          <w:szCs w:val="24"/>
        </w:rPr>
        <w:t>XV</w:t>
      </w:r>
      <w:r w:rsidRPr="00667724">
        <w:rPr>
          <w:szCs w:val="24"/>
        </w:rPr>
        <w:t xml:space="preserve"> (Comm. Print 1965)</w:t>
      </w:r>
      <w:r>
        <w:rPr>
          <w:szCs w:val="24"/>
        </w:rPr>
        <w:t xml:space="preserve"> </w:t>
      </w:r>
      <w:r w:rsidR="00660B4B">
        <w:rPr>
          <w:szCs w:val="24"/>
        </w:rPr>
        <w:t>(</w:t>
      </w:r>
      <w:r w:rsidR="00050E41">
        <w:rPr>
          <w:szCs w:val="24"/>
        </w:rPr>
        <w:t xml:space="preserve">noting that </w:t>
      </w:r>
      <w:r w:rsidR="00660B4B">
        <w:rPr>
          <w:szCs w:val="24"/>
        </w:rPr>
        <w:t>changes in communications bring serious challenges to the author’s copyright from the “ever-growing commercial interests who wish to use the author’s works for private gain”).</w:t>
      </w:r>
      <w:r w:rsidR="00DA13DD">
        <w:rPr>
          <w:rFonts w:eastAsiaTheme="minorHAnsi"/>
          <w:i/>
          <w:snapToGrid/>
          <w:szCs w:val="24"/>
        </w:rPr>
        <w:t xml:space="preserve"> </w:t>
      </w:r>
      <w:r w:rsidR="00F24430">
        <w:rPr>
          <w:rFonts w:eastAsiaTheme="minorHAnsi"/>
          <w:snapToGrid/>
          <w:szCs w:val="24"/>
        </w:rPr>
        <w:t xml:space="preserve">In light of this, </w:t>
      </w:r>
      <w:r w:rsidR="005756C1">
        <w:rPr>
          <w:rFonts w:eastAsiaTheme="minorHAnsi"/>
          <w:snapToGrid/>
          <w:szCs w:val="24"/>
        </w:rPr>
        <w:t xml:space="preserve">the </w:t>
      </w:r>
      <w:r w:rsidR="005756C1">
        <w:rPr>
          <w:rFonts w:eastAsiaTheme="minorHAnsi"/>
          <w:snapToGrid/>
          <w:szCs w:val="24"/>
        </w:rPr>
        <w:lastRenderedPageBreak/>
        <w:t>C</w:t>
      </w:r>
      <w:r w:rsidR="00DA13DD">
        <w:rPr>
          <w:rFonts w:eastAsiaTheme="minorHAnsi"/>
          <w:snapToGrid/>
          <w:szCs w:val="24"/>
        </w:rPr>
        <w:t>ourt is more likely to achieve the balance Congress sought by interpreting ambiguit</w:t>
      </w:r>
      <w:r w:rsidR="00660B4B">
        <w:rPr>
          <w:rFonts w:eastAsiaTheme="minorHAnsi"/>
          <w:snapToGrid/>
          <w:szCs w:val="24"/>
        </w:rPr>
        <w:t>ies in the Copyright Act</w:t>
      </w:r>
      <w:r w:rsidR="00DA13DD">
        <w:rPr>
          <w:rFonts w:eastAsiaTheme="minorHAnsi"/>
          <w:snapToGrid/>
          <w:szCs w:val="24"/>
        </w:rPr>
        <w:t xml:space="preserve"> in favor of individual authors</w:t>
      </w:r>
      <w:r w:rsidR="005756C1">
        <w:rPr>
          <w:rFonts w:eastAsiaTheme="minorHAnsi"/>
          <w:snapToGrid/>
          <w:szCs w:val="24"/>
        </w:rPr>
        <w:t xml:space="preserve"> like Ms. Lime</w:t>
      </w:r>
      <w:r w:rsidR="00DA13DD">
        <w:rPr>
          <w:rFonts w:eastAsiaTheme="minorHAnsi"/>
          <w:snapToGrid/>
          <w:szCs w:val="24"/>
        </w:rPr>
        <w:t>.</w:t>
      </w:r>
      <w:r w:rsidR="00E033B3">
        <w:rPr>
          <w:rFonts w:eastAsiaTheme="minorHAnsi"/>
          <w:snapToGrid/>
          <w:szCs w:val="24"/>
        </w:rPr>
        <w:t xml:space="preserve"> </w:t>
      </w:r>
      <w:r w:rsidR="001C6C2C">
        <w:rPr>
          <w:rFonts w:eastAsiaTheme="minorHAnsi"/>
          <w:i/>
          <w:snapToGrid/>
          <w:szCs w:val="24"/>
        </w:rPr>
        <w:t xml:space="preserve">See </w:t>
      </w:r>
      <w:r w:rsidR="00E033B3">
        <w:rPr>
          <w:rFonts w:eastAsiaTheme="minorHAnsi"/>
          <w:snapToGrid/>
          <w:szCs w:val="24"/>
        </w:rPr>
        <w:t xml:space="preserve">Jessica D. </w:t>
      </w:r>
      <w:proofErr w:type="spellStart"/>
      <w:r w:rsidR="00E033B3">
        <w:rPr>
          <w:rFonts w:eastAsiaTheme="minorHAnsi"/>
          <w:snapToGrid/>
          <w:szCs w:val="24"/>
        </w:rPr>
        <w:t>Litman</w:t>
      </w:r>
      <w:proofErr w:type="spellEnd"/>
      <w:r w:rsidR="00E033B3">
        <w:rPr>
          <w:rFonts w:eastAsiaTheme="minorHAnsi"/>
          <w:snapToGrid/>
          <w:szCs w:val="24"/>
        </w:rPr>
        <w:t xml:space="preserve">, </w:t>
      </w:r>
      <w:r w:rsidR="00E033B3">
        <w:rPr>
          <w:rFonts w:eastAsiaTheme="minorHAnsi"/>
          <w:i/>
          <w:snapToGrid/>
          <w:szCs w:val="24"/>
        </w:rPr>
        <w:t>Copyright, Compromise, and Legislative History</w:t>
      </w:r>
      <w:r w:rsidR="00E033B3">
        <w:rPr>
          <w:rFonts w:eastAsiaTheme="minorHAnsi"/>
          <w:snapToGrid/>
          <w:szCs w:val="24"/>
        </w:rPr>
        <w:t xml:space="preserve">, </w:t>
      </w:r>
      <w:proofErr w:type="gramStart"/>
      <w:r w:rsidR="00E033B3">
        <w:rPr>
          <w:rFonts w:eastAsiaTheme="minorHAnsi"/>
          <w:snapToGrid/>
          <w:szCs w:val="24"/>
        </w:rPr>
        <w:t>72  Cornell</w:t>
      </w:r>
      <w:proofErr w:type="gramEnd"/>
      <w:r w:rsidR="00E033B3">
        <w:rPr>
          <w:rFonts w:eastAsiaTheme="minorHAnsi"/>
          <w:snapToGrid/>
          <w:szCs w:val="24"/>
        </w:rPr>
        <w:t xml:space="preserve"> L. Rev.</w:t>
      </w:r>
      <w:r w:rsidR="00C420E6">
        <w:rPr>
          <w:rFonts w:eastAsiaTheme="minorHAnsi"/>
          <w:snapToGrid/>
          <w:szCs w:val="24"/>
        </w:rPr>
        <w:t xml:space="preserve"> 857, 895 n.240 (1987). </w:t>
      </w:r>
    </w:p>
    <w:p w14:paraId="21D6343F" w14:textId="77777777" w:rsidR="008524A0" w:rsidRDefault="00050E41" w:rsidP="002D6E7C">
      <w:pPr>
        <w:spacing w:line="480" w:lineRule="auto"/>
        <w:ind w:firstLine="720"/>
      </w:pPr>
      <w:r>
        <w:rPr>
          <w:szCs w:val="24"/>
        </w:rPr>
        <w:t xml:space="preserve">Congress’ concern </w:t>
      </w:r>
      <w:r w:rsidR="0053553B">
        <w:rPr>
          <w:szCs w:val="24"/>
        </w:rPr>
        <w:t xml:space="preserve">for protecting </w:t>
      </w:r>
      <w:r>
        <w:rPr>
          <w:szCs w:val="24"/>
        </w:rPr>
        <w:t>authors</w:t>
      </w:r>
      <w:r w:rsidR="005756C1">
        <w:rPr>
          <w:szCs w:val="24"/>
        </w:rPr>
        <w:t xml:space="preserve"> also supports</w:t>
      </w:r>
      <w:r>
        <w:rPr>
          <w:szCs w:val="24"/>
        </w:rPr>
        <w:t xml:space="preserve"> </w:t>
      </w:r>
      <w:r w:rsidR="005756C1">
        <w:rPr>
          <w:szCs w:val="24"/>
        </w:rPr>
        <w:t xml:space="preserve">a moderate interpretation </w:t>
      </w:r>
      <w:r w:rsidR="001C6C2C">
        <w:rPr>
          <w:szCs w:val="24"/>
        </w:rPr>
        <w:t xml:space="preserve">of the </w:t>
      </w:r>
      <w:r w:rsidR="005756C1">
        <w:rPr>
          <w:szCs w:val="24"/>
        </w:rPr>
        <w:t>work-for-hire provision</w:t>
      </w:r>
      <w:r w:rsidR="001C6C2C">
        <w:rPr>
          <w:szCs w:val="24"/>
        </w:rPr>
        <w:t xml:space="preserve"> because the provision</w:t>
      </w:r>
      <w:r w:rsidR="005756C1">
        <w:rPr>
          <w:szCs w:val="24"/>
        </w:rPr>
        <w:t xml:space="preserve"> exposes </w:t>
      </w:r>
      <w:r>
        <w:rPr>
          <w:szCs w:val="24"/>
        </w:rPr>
        <w:t xml:space="preserve">authors </w:t>
      </w:r>
      <w:r w:rsidR="002D6E7C">
        <w:rPr>
          <w:szCs w:val="24"/>
        </w:rPr>
        <w:t>to vulnerability</w:t>
      </w:r>
      <w:r>
        <w:rPr>
          <w:szCs w:val="24"/>
        </w:rPr>
        <w:t>. In a w</w:t>
      </w:r>
      <w:r w:rsidR="007B6691">
        <w:rPr>
          <w:szCs w:val="24"/>
        </w:rPr>
        <w:t>ork-</w:t>
      </w:r>
      <w:r>
        <w:rPr>
          <w:szCs w:val="24"/>
        </w:rPr>
        <w:t xml:space="preserve"> </w:t>
      </w:r>
      <w:r w:rsidR="007B6691">
        <w:rPr>
          <w:szCs w:val="24"/>
        </w:rPr>
        <w:t>for-hire</w:t>
      </w:r>
      <w:r>
        <w:rPr>
          <w:szCs w:val="24"/>
        </w:rPr>
        <w:t xml:space="preserve"> relationship, authors </w:t>
      </w:r>
      <w:r>
        <w:t xml:space="preserve">surrender </w:t>
      </w:r>
      <w:r w:rsidR="009965B6">
        <w:t xml:space="preserve">“all of the rights comprised in the copyright,” including </w:t>
      </w:r>
      <w:r>
        <w:t>important</w:t>
      </w:r>
      <w:r w:rsidR="002D2079">
        <w:t xml:space="preserve"> rights</w:t>
      </w:r>
      <w:r w:rsidRPr="00050E41">
        <w:t xml:space="preserve"> </w:t>
      </w:r>
      <w:r>
        <w:t>that they would retain in a standard transfer</w:t>
      </w:r>
      <w:r w:rsidR="002D2079">
        <w:t>, such as reversion and</w:t>
      </w:r>
      <w:r w:rsidR="007B6691">
        <w:t xml:space="preserve"> th</w:t>
      </w:r>
      <w:r w:rsidR="002D6E7C">
        <w:t>e right to terminate transfers</w:t>
      </w:r>
      <w:r w:rsidR="00F24430">
        <w:t>.</w:t>
      </w:r>
      <w:r w:rsidR="00C420E6">
        <w:t xml:space="preserve"> </w:t>
      </w:r>
      <w:r w:rsidR="0058145F">
        <w:rPr>
          <w:i/>
        </w:rPr>
        <w:t xml:space="preserve">See </w:t>
      </w:r>
      <w:r w:rsidR="009965B6" w:rsidRPr="001818FF">
        <w:rPr>
          <w:szCs w:val="24"/>
        </w:rPr>
        <w:t>17 U.S.C. § 201 (2006)</w:t>
      </w:r>
      <w:r w:rsidR="009965B6">
        <w:rPr>
          <w:szCs w:val="24"/>
        </w:rPr>
        <w:t>.</w:t>
      </w:r>
      <w:r w:rsidR="009965B6">
        <w:t xml:space="preserve"> </w:t>
      </w:r>
      <w:r>
        <w:t xml:space="preserve">Both the work-for-hire and transfer provisions </w:t>
      </w:r>
      <w:r w:rsidR="009965B6">
        <w:t>represented</w:t>
      </w:r>
      <w:r>
        <w:t xml:space="preserve"> carefully drafted compromises </w:t>
      </w:r>
      <w:r w:rsidR="002D2079">
        <w:t>between authors</w:t>
      </w:r>
      <w:r>
        <w:t>’</w:t>
      </w:r>
      <w:r w:rsidR="002D2079">
        <w:t xml:space="preserve"> organizations</w:t>
      </w:r>
      <w:r w:rsidR="001C6C2C">
        <w:t xml:space="preserve"> and commercial representatives.</w:t>
      </w:r>
      <w:r w:rsidR="008B76AA">
        <w:t xml:space="preserve"> </w:t>
      </w:r>
      <w:r w:rsidR="002D6E7C" w:rsidRPr="004B113C">
        <w:rPr>
          <w:szCs w:val="24"/>
        </w:rPr>
        <w:t>U.S. Library of Congress, Second Supplementary Report of the Register of Copyrights on the General Revision of the U.S. Copyright Law: 1975 Revision Bill</w:t>
      </w:r>
      <w:r w:rsidR="002D6E7C">
        <w:rPr>
          <w:szCs w:val="24"/>
        </w:rPr>
        <w:t>,</w:t>
      </w:r>
      <w:r w:rsidR="002D6E7C" w:rsidRPr="004B113C">
        <w:rPr>
          <w:szCs w:val="24"/>
        </w:rPr>
        <w:t xml:space="preserve"> Ch.</w:t>
      </w:r>
      <w:r w:rsidR="002D6E7C">
        <w:rPr>
          <w:szCs w:val="24"/>
        </w:rPr>
        <w:t xml:space="preserve">  </w:t>
      </w:r>
      <w:proofErr w:type="gramStart"/>
      <w:r w:rsidR="002D6E7C" w:rsidRPr="004B113C">
        <w:rPr>
          <w:szCs w:val="24"/>
        </w:rPr>
        <w:t>X</w:t>
      </w:r>
      <w:r w:rsidR="002D6E7C">
        <w:rPr>
          <w:szCs w:val="24"/>
        </w:rPr>
        <w:t>I, 296</w:t>
      </w:r>
      <w:r w:rsidR="002D6E7C" w:rsidRPr="004B113C">
        <w:rPr>
          <w:szCs w:val="24"/>
        </w:rPr>
        <w:t xml:space="preserve"> (1975)</w:t>
      </w:r>
      <w:r w:rsidR="002D6E7C">
        <w:rPr>
          <w:szCs w:val="24"/>
        </w:rPr>
        <w:t>.</w:t>
      </w:r>
      <w:proofErr w:type="gramEnd"/>
      <w:r w:rsidR="002D6E7C">
        <w:rPr>
          <w:szCs w:val="24"/>
        </w:rPr>
        <w:t xml:space="preserve"> </w:t>
      </w:r>
      <w:r w:rsidR="001C6C2C">
        <w:t>S</w:t>
      </w:r>
      <w:r w:rsidR="00C420E6">
        <w:t>ince authors signing wor</w:t>
      </w:r>
      <w:r>
        <w:t xml:space="preserve">k-for-hire agreements surrender key </w:t>
      </w:r>
      <w:r w:rsidR="00C420E6">
        <w:t>rights</w:t>
      </w:r>
      <w:r>
        <w:t xml:space="preserve"> retained in a </w:t>
      </w:r>
      <w:r w:rsidR="0053553B">
        <w:t xml:space="preserve">standard </w:t>
      </w:r>
      <w:r>
        <w:t>transfer</w:t>
      </w:r>
      <w:r w:rsidR="00C420E6">
        <w:t>,</w:t>
      </w:r>
      <w:r w:rsidR="00B26E5B">
        <w:t xml:space="preserve"> and Congress </w:t>
      </w:r>
      <w:r w:rsidR="0053553B">
        <w:t>voiced concerns about the</w:t>
      </w:r>
      <w:r w:rsidR="00B26E5B">
        <w:t xml:space="preserve"> “unequal bargaining position” of authors, </w:t>
      </w:r>
      <w:r w:rsidR="00B26E5B">
        <w:rPr>
          <w:i/>
        </w:rPr>
        <w:t>see</w:t>
      </w:r>
      <w:r w:rsidR="00B26E5B">
        <w:t xml:space="preserve"> H.R. Rep. No. 94-1476 at 79,</w:t>
      </w:r>
      <w:r w:rsidR="00C420E6">
        <w:t xml:space="preserve"> </w:t>
      </w:r>
      <w:r w:rsidR="002D2079">
        <w:t xml:space="preserve">Congress </w:t>
      </w:r>
      <w:r w:rsidR="00C420E6">
        <w:t xml:space="preserve">logically </w:t>
      </w:r>
      <w:r w:rsidR="00F24430">
        <w:t>include</w:t>
      </w:r>
      <w:r w:rsidR="00EF4169">
        <w:t>d</w:t>
      </w:r>
      <w:r w:rsidR="002D2079">
        <w:t xml:space="preserve"> </w:t>
      </w:r>
      <w:r w:rsidR="0053553B">
        <w:t>more</w:t>
      </w:r>
      <w:r w:rsidR="002D2079">
        <w:t xml:space="preserve"> </w:t>
      </w:r>
      <w:r w:rsidR="00C420E6">
        <w:t>protections for them</w:t>
      </w:r>
      <w:r>
        <w:t xml:space="preserve"> </w:t>
      </w:r>
      <w:r w:rsidR="00E70138">
        <w:t xml:space="preserve">in order </w:t>
      </w:r>
      <w:r w:rsidR="004B113C">
        <w:t xml:space="preserve">to </w:t>
      </w:r>
      <w:r w:rsidR="001C6C2C">
        <w:t>achieve balance and reduce the potential for exploitation</w:t>
      </w:r>
      <w:r>
        <w:t xml:space="preserve">. </w:t>
      </w:r>
      <w:r w:rsidR="00F24430">
        <w:t xml:space="preserve">If the court </w:t>
      </w:r>
      <w:r w:rsidR="0053553B">
        <w:t xml:space="preserve">determines </w:t>
      </w:r>
      <w:r w:rsidR="00F24430">
        <w:t xml:space="preserve">the provision </w:t>
      </w:r>
      <w:r w:rsidR="0053553B">
        <w:t>does not</w:t>
      </w:r>
      <w:r w:rsidR="00F24430">
        <w:t xml:space="preserve"> require a writing </w:t>
      </w:r>
      <w:r w:rsidR="00F24430" w:rsidRPr="00F24430">
        <w:t>prior</w:t>
      </w:r>
      <w:r w:rsidR="00F24430">
        <w:t xml:space="preserve"> to creation, work-for-hire authors w</w:t>
      </w:r>
      <w:r w:rsidR="00EF4169">
        <w:t xml:space="preserve">ill have </w:t>
      </w:r>
      <w:r w:rsidR="00B26E5B">
        <w:t>few of the</w:t>
      </w:r>
      <w:r w:rsidR="00EF4169">
        <w:t xml:space="preserve"> </w:t>
      </w:r>
      <w:r w:rsidR="00F24430">
        <w:t>protection</w:t>
      </w:r>
      <w:r w:rsidR="00B26E5B">
        <w:t>s the drafters added</w:t>
      </w:r>
      <w:r w:rsidR="00F24430">
        <w:t xml:space="preserve"> to </w:t>
      </w:r>
      <w:r w:rsidR="00EF4169">
        <w:t>counter</w:t>
      </w:r>
      <w:r w:rsidR="00F24430">
        <w:t xml:space="preserve">balance the rights </w:t>
      </w:r>
      <w:r w:rsidR="00E70138">
        <w:t>being</w:t>
      </w:r>
      <w:r w:rsidR="00F24430">
        <w:t xml:space="preserve"> surrendered</w:t>
      </w:r>
      <w:r w:rsidR="002D6E7C">
        <w:t>.</w:t>
      </w:r>
      <w:r w:rsidR="008524A0">
        <w:t xml:space="preserve"> </w:t>
      </w:r>
    </w:p>
    <w:p w14:paraId="319F0F2F" w14:textId="77777777" w:rsidR="005E1438" w:rsidRPr="008524A0" w:rsidRDefault="00EF4169" w:rsidP="008524A0">
      <w:pPr>
        <w:spacing w:line="480" w:lineRule="auto"/>
        <w:ind w:firstLine="720"/>
      </w:pPr>
      <w:r>
        <w:rPr>
          <w:rFonts w:eastAsiaTheme="minorHAnsi"/>
          <w:snapToGrid/>
          <w:szCs w:val="24"/>
        </w:rPr>
        <w:t>T</w:t>
      </w:r>
      <w:r w:rsidR="00CD2EB3">
        <w:rPr>
          <w:rFonts w:eastAsiaTheme="minorHAnsi"/>
          <w:snapToGrid/>
          <w:szCs w:val="24"/>
        </w:rPr>
        <w:t xml:space="preserve">he writing </w:t>
      </w:r>
      <w:r>
        <w:rPr>
          <w:rFonts w:eastAsiaTheme="minorHAnsi"/>
          <w:snapToGrid/>
          <w:szCs w:val="24"/>
        </w:rPr>
        <w:t xml:space="preserve">also </w:t>
      </w:r>
      <w:r w:rsidR="00CD2EB3">
        <w:rPr>
          <w:rFonts w:eastAsiaTheme="minorHAnsi"/>
          <w:snapToGrid/>
          <w:szCs w:val="24"/>
        </w:rPr>
        <w:t xml:space="preserve">must precede the work’s creation in order to fulfill </w:t>
      </w:r>
      <w:r w:rsidR="00B26E5B">
        <w:rPr>
          <w:rFonts w:eastAsiaTheme="minorHAnsi"/>
          <w:snapToGrid/>
          <w:szCs w:val="24"/>
        </w:rPr>
        <w:t xml:space="preserve">the </w:t>
      </w:r>
      <w:r w:rsidR="00AB1913">
        <w:rPr>
          <w:rFonts w:eastAsiaTheme="minorHAnsi"/>
          <w:snapToGrid/>
          <w:szCs w:val="24"/>
        </w:rPr>
        <w:t xml:space="preserve">classic </w:t>
      </w:r>
      <w:r w:rsidR="00CD2EB3">
        <w:rPr>
          <w:rFonts w:eastAsiaTheme="minorHAnsi"/>
          <w:snapToGrid/>
          <w:szCs w:val="24"/>
        </w:rPr>
        <w:t>functions of a writing requirement</w:t>
      </w:r>
      <w:r w:rsidR="008524A0">
        <w:rPr>
          <w:rFonts w:eastAsiaTheme="minorHAnsi"/>
          <w:snapToGrid/>
          <w:szCs w:val="24"/>
        </w:rPr>
        <w:t xml:space="preserve">, as Congress intended. </w:t>
      </w:r>
      <w:r w:rsidR="008524A0">
        <w:rPr>
          <w:rFonts w:eastAsiaTheme="minorHAnsi"/>
          <w:i/>
          <w:snapToGrid/>
          <w:szCs w:val="24"/>
        </w:rPr>
        <w:t>See Schiller</w:t>
      </w:r>
      <w:r w:rsidR="008524A0">
        <w:rPr>
          <w:rFonts w:eastAsiaTheme="minorHAnsi"/>
          <w:snapToGrid/>
          <w:szCs w:val="24"/>
        </w:rPr>
        <w:t xml:space="preserve">, 969 F.2d at 413. </w:t>
      </w:r>
      <w:r w:rsidR="004452C7" w:rsidRPr="00B452B5">
        <w:rPr>
          <w:rFonts w:eastAsiaTheme="minorHAnsi"/>
          <w:snapToGrid/>
          <w:szCs w:val="24"/>
        </w:rPr>
        <w:t xml:space="preserve">In </w:t>
      </w:r>
      <w:r w:rsidR="004452C7" w:rsidRPr="00B452B5">
        <w:rPr>
          <w:rFonts w:eastAsiaTheme="minorHAnsi"/>
          <w:i/>
          <w:snapToGrid/>
          <w:szCs w:val="24"/>
        </w:rPr>
        <w:t>Schiller</w:t>
      </w:r>
      <w:r w:rsidR="004452C7" w:rsidRPr="00B452B5">
        <w:rPr>
          <w:rFonts w:eastAsiaTheme="minorHAnsi"/>
          <w:snapToGrid/>
          <w:szCs w:val="24"/>
        </w:rPr>
        <w:t xml:space="preserve">, </w:t>
      </w:r>
      <w:r w:rsidR="00FE05D0">
        <w:rPr>
          <w:rFonts w:eastAsiaTheme="minorHAnsi"/>
          <w:snapToGrid/>
          <w:szCs w:val="24"/>
        </w:rPr>
        <w:t xml:space="preserve">the defendant, a former employee of the plaintiff, </w:t>
      </w:r>
      <w:r w:rsidR="009D4050">
        <w:rPr>
          <w:rFonts w:eastAsiaTheme="minorHAnsi"/>
          <w:snapToGrid/>
          <w:szCs w:val="24"/>
        </w:rPr>
        <w:t xml:space="preserve">published </w:t>
      </w:r>
      <w:r w:rsidR="00FE05D0">
        <w:rPr>
          <w:rFonts w:eastAsiaTheme="minorHAnsi"/>
          <w:snapToGrid/>
          <w:szCs w:val="24"/>
        </w:rPr>
        <w:t xml:space="preserve">photographs from plaintiff’s sales catalogues. </w:t>
      </w:r>
      <w:proofErr w:type="gramStart"/>
      <w:r w:rsidR="00237F3C">
        <w:rPr>
          <w:rFonts w:eastAsiaTheme="minorHAnsi"/>
          <w:snapToGrid/>
          <w:szCs w:val="24"/>
        </w:rPr>
        <w:t>969 F.2d at 411</w:t>
      </w:r>
      <w:r w:rsidR="00FE05D0">
        <w:rPr>
          <w:rFonts w:eastAsiaTheme="minorHAnsi"/>
          <w:snapToGrid/>
          <w:szCs w:val="24"/>
        </w:rPr>
        <w:t>.</w:t>
      </w:r>
      <w:proofErr w:type="gramEnd"/>
      <w:r w:rsidR="00FE05D0">
        <w:rPr>
          <w:rFonts w:eastAsiaTheme="minorHAnsi"/>
          <w:snapToGrid/>
          <w:szCs w:val="24"/>
        </w:rPr>
        <w:t xml:space="preserve"> </w:t>
      </w:r>
      <w:r w:rsidR="00BA14BD">
        <w:rPr>
          <w:rFonts w:eastAsiaTheme="minorHAnsi"/>
          <w:snapToGrid/>
          <w:szCs w:val="24"/>
        </w:rPr>
        <w:t>The plaintiff sued for copyright infringement, clai</w:t>
      </w:r>
      <w:r>
        <w:rPr>
          <w:rFonts w:eastAsiaTheme="minorHAnsi"/>
          <w:snapToGrid/>
          <w:szCs w:val="24"/>
        </w:rPr>
        <w:t xml:space="preserve">ming the photographs were </w:t>
      </w:r>
      <w:r w:rsidR="005128CD">
        <w:rPr>
          <w:rFonts w:eastAsiaTheme="minorHAnsi"/>
          <w:snapToGrid/>
          <w:szCs w:val="24"/>
        </w:rPr>
        <w:t>works for hire</w:t>
      </w:r>
      <w:r w:rsidR="00BA14BD">
        <w:rPr>
          <w:rFonts w:eastAsiaTheme="minorHAnsi"/>
          <w:snapToGrid/>
          <w:szCs w:val="24"/>
        </w:rPr>
        <w:t>.</w:t>
      </w:r>
      <w:r w:rsidR="00237F3C">
        <w:rPr>
          <w:rFonts w:eastAsiaTheme="minorHAnsi"/>
          <w:snapToGrid/>
          <w:szCs w:val="24"/>
        </w:rPr>
        <w:t xml:space="preserve"> </w:t>
      </w:r>
      <w:r w:rsidR="00237F3C">
        <w:rPr>
          <w:rFonts w:eastAsiaTheme="minorHAnsi"/>
          <w:i/>
          <w:snapToGrid/>
          <w:szCs w:val="24"/>
        </w:rPr>
        <w:t>Id</w:t>
      </w:r>
      <w:r w:rsidR="00237F3C">
        <w:rPr>
          <w:rFonts w:eastAsiaTheme="minorHAnsi"/>
          <w:snapToGrid/>
          <w:szCs w:val="24"/>
        </w:rPr>
        <w:t>.</w:t>
      </w:r>
      <w:r w:rsidR="00BA14BD">
        <w:rPr>
          <w:rFonts w:eastAsiaTheme="minorHAnsi"/>
          <w:snapToGrid/>
          <w:szCs w:val="24"/>
        </w:rPr>
        <w:t xml:space="preserve"> </w:t>
      </w:r>
      <w:r w:rsidR="00FE05D0">
        <w:rPr>
          <w:rFonts w:eastAsiaTheme="minorHAnsi"/>
          <w:snapToGrid/>
          <w:szCs w:val="24"/>
        </w:rPr>
        <w:t xml:space="preserve">However, the photographer </w:t>
      </w:r>
      <w:r w:rsidR="005128CD">
        <w:rPr>
          <w:rFonts w:eastAsiaTheme="minorHAnsi"/>
          <w:snapToGrid/>
          <w:szCs w:val="24"/>
        </w:rPr>
        <w:t>did not sign a written agreement</w:t>
      </w:r>
      <w:r w:rsidR="00B26E5B">
        <w:rPr>
          <w:rFonts w:eastAsiaTheme="minorHAnsi"/>
          <w:snapToGrid/>
          <w:szCs w:val="24"/>
        </w:rPr>
        <w:t xml:space="preserve"> </w:t>
      </w:r>
      <w:r w:rsidR="00FE05D0">
        <w:rPr>
          <w:rFonts w:eastAsiaTheme="minorHAnsi"/>
          <w:snapToGrid/>
          <w:szCs w:val="24"/>
        </w:rPr>
        <w:t>until after he had created and delivered the photographs.</w:t>
      </w:r>
      <w:r w:rsidR="00237F3C">
        <w:rPr>
          <w:rFonts w:eastAsiaTheme="minorHAnsi"/>
          <w:i/>
          <w:snapToGrid/>
          <w:szCs w:val="24"/>
        </w:rPr>
        <w:t xml:space="preserve"> </w:t>
      </w:r>
      <w:proofErr w:type="gramStart"/>
      <w:r w:rsidR="00237F3C">
        <w:rPr>
          <w:rFonts w:eastAsiaTheme="minorHAnsi"/>
          <w:i/>
          <w:snapToGrid/>
          <w:szCs w:val="24"/>
        </w:rPr>
        <w:t xml:space="preserve">Id </w:t>
      </w:r>
      <w:r w:rsidR="00237F3C">
        <w:rPr>
          <w:rFonts w:eastAsiaTheme="minorHAnsi"/>
          <w:snapToGrid/>
          <w:szCs w:val="24"/>
        </w:rPr>
        <w:t>at 412</w:t>
      </w:r>
      <w:r w:rsidR="00FE05D0">
        <w:rPr>
          <w:rFonts w:eastAsiaTheme="minorHAnsi"/>
          <w:snapToGrid/>
          <w:szCs w:val="24"/>
        </w:rPr>
        <w:t>.</w:t>
      </w:r>
      <w:proofErr w:type="gramEnd"/>
      <w:r w:rsidR="00FE05D0">
        <w:rPr>
          <w:rFonts w:eastAsiaTheme="minorHAnsi"/>
          <w:snapToGrid/>
          <w:szCs w:val="24"/>
        </w:rPr>
        <w:t xml:space="preserve"> </w:t>
      </w:r>
      <w:r w:rsidR="004452C7" w:rsidRPr="00B452B5">
        <w:rPr>
          <w:rFonts w:eastAsiaTheme="minorHAnsi"/>
          <w:snapToGrid/>
          <w:szCs w:val="24"/>
        </w:rPr>
        <w:t xml:space="preserve">The court said the </w:t>
      </w:r>
      <w:r w:rsidR="004452C7" w:rsidRPr="00B452B5">
        <w:rPr>
          <w:rFonts w:eastAsiaTheme="minorHAnsi"/>
          <w:snapToGrid/>
          <w:szCs w:val="24"/>
        </w:rPr>
        <w:lastRenderedPageBreak/>
        <w:t xml:space="preserve">writing came “too late.” </w:t>
      </w:r>
      <w:r w:rsidR="004452C7" w:rsidRPr="00B452B5">
        <w:rPr>
          <w:rFonts w:eastAsiaTheme="minorHAnsi"/>
          <w:i/>
          <w:snapToGrid/>
          <w:szCs w:val="24"/>
        </w:rPr>
        <w:t>Id.</w:t>
      </w:r>
      <w:r w:rsidR="004452C7" w:rsidRPr="00B452B5">
        <w:rPr>
          <w:rFonts w:eastAsiaTheme="minorHAnsi"/>
          <w:snapToGrid/>
          <w:szCs w:val="24"/>
        </w:rPr>
        <w:t xml:space="preserve"> It recognized that one purpose of the writing requirement is an evidentiary one – the writing protects people against false claims of oral agreements. </w:t>
      </w:r>
      <w:r w:rsidR="004452C7" w:rsidRPr="00B452B5">
        <w:rPr>
          <w:rFonts w:eastAsiaTheme="minorHAnsi"/>
          <w:i/>
          <w:snapToGrid/>
          <w:szCs w:val="24"/>
        </w:rPr>
        <w:t xml:space="preserve">Id. </w:t>
      </w:r>
      <w:r w:rsidR="00237F3C">
        <w:rPr>
          <w:rFonts w:eastAsiaTheme="minorHAnsi"/>
          <w:snapToGrid/>
          <w:szCs w:val="24"/>
        </w:rPr>
        <w:t>However, the court</w:t>
      </w:r>
      <w:r w:rsidR="004452C7" w:rsidRPr="00B452B5">
        <w:rPr>
          <w:rFonts w:eastAsiaTheme="minorHAnsi"/>
          <w:snapToGrid/>
          <w:szCs w:val="24"/>
        </w:rPr>
        <w:t xml:space="preserve"> said </w:t>
      </w:r>
      <w:r w:rsidR="00FE05D0">
        <w:rPr>
          <w:rFonts w:eastAsiaTheme="minorHAnsi"/>
          <w:snapToGrid/>
          <w:szCs w:val="24"/>
        </w:rPr>
        <w:t>Congress had another purpose for including the writing requirement:</w:t>
      </w:r>
      <w:r w:rsidR="004452C7" w:rsidRPr="00B452B5">
        <w:rPr>
          <w:rFonts w:eastAsiaTheme="minorHAnsi"/>
          <w:snapToGrid/>
          <w:szCs w:val="24"/>
        </w:rPr>
        <w:t xml:space="preserve"> to make ownership of intellectual property rights clear and definite “so that such property will be readily marketable.” </w:t>
      </w:r>
      <w:r w:rsidR="004452C7" w:rsidRPr="00B452B5">
        <w:rPr>
          <w:rFonts w:eastAsiaTheme="minorHAnsi"/>
          <w:i/>
          <w:snapToGrid/>
          <w:szCs w:val="24"/>
        </w:rPr>
        <w:t xml:space="preserve">Id. </w:t>
      </w:r>
      <w:r w:rsidR="004452C7" w:rsidRPr="00B452B5">
        <w:rPr>
          <w:rFonts w:eastAsiaTheme="minorHAnsi"/>
          <w:snapToGrid/>
          <w:szCs w:val="24"/>
        </w:rPr>
        <w:t xml:space="preserve">While a subsequent writing might protect people against false claims of oral agreements, the “writing must precede the creation of the property in order to serve its </w:t>
      </w:r>
      <w:r>
        <w:rPr>
          <w:rFonts w:eastAsiaTheme="minorHAnsi"/>
          <w:snapToGrid/>
          <w:szCs w:val="24"/>
        </w:rPr>
        <w:t>[channeling function]</w:t>
      </w:r>
      <w:r w:rsidR="004452C7" w:rsidRPr="00B452B5">
        <w:rPr>
          <w:rFonts w:eastAsiaTheme="minorHAnsi"/>
          <w:snapToGrid/>
          <w:szCs w:val="24"/>
        </w:rPr>
        <w:t xml:space="preserve"> of identifying the (</w:t>
      </w:r>
      <w:proofErr w:type="spellStart"/>
      <w:r w:rsidR="004452C7" w:rsidRPr="00B452B5">
        <w:rPr>
          <w:rFonts w:eastAsiaTheme="minorHAnsi"/>
          <w:snapToGrid/>
          <w:szCs w:val="24"/>
        </w:rPr>
        <w:t>noncreator</w:t>
      </w:r>
      <w:proofErr w:type="spellEnd"/>
      <w:r w:rsidR="004452C7" w:rsidRPr="00B452B5">
        <w:rPr>
          <w:rFonts w:eastAsiaTheme="minorHAnsi"/>
          <w:snapToGrid/>
          <w:szCs w:val="24"/>
        </w:rPr>
        <w:t xml:space="preserve">) owner unequivocally.” </w:t>
      </w:r>
      <w:proofErr w:type="gramStart"/>
      <w:r w:rsidR="004452C7" w:rsidRPr="00B452B5">
        <w:rPr>
          <w:rFonts w:eastAsiaTheme="minorHAnsi"/>
          <w:i/>
          <w:snapToGrid/>
          <w:szCs w:val="24"/>
        </w:rPr>
        <w:t xml:space="preserve">Id. </w:t>
      </w:r>
      <w:r w:rsidR="004452C7" w:rsidRPr="00B452B5">
        <w:rPr>
          <w:rFonts w:eastAsiaTheme="minorHAnsi"/>
          <w:snapToGrid/>
          <w:szCs w:val="24"/>
        </w:rPr>
        <w:t>at 413.</w:t>
      </w:r>
      <w:proofErr w:type="gramEnd"/>
      <w:r w:rsidR="004452C7" w:rsidRPr="00B452B5">
        <w:rPr>
          <w:rFonts w:eastAsiaTheme="minorHAnsi"/>
          <w:snapToGrid/>
          <w:szCs w:val="24"/>
        </w:rPr>
        <w:t xml:space="preserve"> </w:t>
      </w:r>
    </w:p>
    <w:p w14:paraId="3E163DB0" w14:textId="77777777" w:rsidR="00C420E6" w:rsidRPr="00B452B5" w:rsidRDefault="00C420E6" w:rsidP="00AD6BDB">
      <w:pPr>
        <w:spacing w:line="480" w:lineRule="auto"/>
        <w:ind w:firstLine="720"/>
        <w:rPr>
          <w:rFonts w:eastAsiaTheme="minorHAnsi"/>
          <w:snapToGrid/>
          <w:szCs w:val="24"/>
        </w:rPr>
      </w:pPr>
      <w:r>
        <w:rPr>
          <w:rFonts w:eastAsiaTheme="minorHAnsi"/>
          <w:snapToGrid/>
          <w:szCs w:val="24"/>
        </w:rPr>
        <w:t>Here, as in Schiller, if at the moment Ms. Lime</w:t>
      </w:r>
      <w:r w:rsidRPr="00B452B5">
        <w:rPr>
          <w:rFonts w:eastAsiaTheme="minorHAnsi"/>
          <w:snapToGrid/>
          <w:szCs w:val="24"/>
        </w:rPr>
        <w:t xml:space="preserve"> signed the contract </w:t>
      </w:r>
      <w:r>
        <w:rPr>
          <w:rFonts w:eastAsiaTheme="minorHAnsi"/>
          <w:snapToGrid/>
          <w:szCs w:val="24"/>
        </w:rPr>
        <w:t>her</w:t>
      </w:r>
      <w:r w:rsidRPr="00B452B5">
        <w:rPr>
          <w:rFonts w:eastAsiaTheme="minorHAnsi"/>
          <w:snapToGrid/>
          <w:szCs w:val="24"/>
        </w:rPr>
        <w:t xml:space="preserve"> work was transformed into a work-made-for-hire, </w:t>
      </w:r>
      <w:r w:rsidR="00EF4169">
        <w:rPr>
          <w:rFonts w:eastAsiaTheme="minorHAnsi"/>
          <w:snapToGrid/>
          <w:szCs w:val="24"/>
        </w:rPr>
        <w:t>then</w:t>
      </w:r>
      <w:r w:rsidRPr="00B452B5">
        <w:rPr>
          <w:rFonts w:eastAsiaTheme="minorHAnsi"/>
          <w:snapToGrid/>
          <w:szCs w:val="24"/>
        </w:rPr>
        <w:t xml:space="preserve"> between the </w:t>
      </w:r>
      <w:proofErr w:type="gramStart"/>
      <w:r w:rsidRPr="00B452B5">
        <w:rPr>
          <w:rFonts w:eastAsiaTheme="minorHAnsi"/>
          <w:snapToGrid/>
          <w:szCs w:val="24"/>
        </w:rPr>
        <w:t>time</w:t>
      </w:r>
      <w:proofErr w:type="gramEnd"/>
      <w:r w:rsidRPr="00B452B5">
        <w:rPr>
          <w:rFonts w:eastAsiaTheme="minorHAnsi"/>
          <w:snapToGrid/>
          <w:szCs w:val="24"/>
        </w:rPr>
        <w:t xml:space="preserve"> she began creating the work and </w:t>
      </w:r>
      <w:r>
        <w:rPr>
          <w:rFonts w:eastAsiaTheme="minorHAnsi"/>
          <w:snapToGrid/>
          <w:szCs w:val="24"/>
        </w:rPr>
        <w:t xml:space="preserve">the </w:t>
      </w:r>
      <w:r w:rsidR="00EF4169">
        <w:rPr>
          <w:rFonts w:eastAsiaTheme="minorHAnsi"/>
          <w:snapToGrid/>
          <w:szCs w:val="24"/>
        </w:rPr>
        <w:t>signing</w:t>
      </w:r>
      <w:r w:rsidR="00B26E5B">
        <w:rPr>
          <w:rFonts w:eastAsiaTheme="minorHAnsi"/>
          <w:snapToGrid/>
          <w:szCs w:val="24"/>
        </w:rPr>
        <w:t xml:space="preserve"> of</w:t>
      </w:r>
      <w:r w:rsidR="00EF4169">
        <w:rPr>
          <w:rFonts w:eastAsiaTheme="minorHAnsi"/>
          <w:snapToGrid/>
          <w:szCs w:val="24"/>
        </w:rPr>
        <w:t xml:space="preserve"> the contract</w:t>
      </w:r>
      <w:r w:rsidR="00B26E5B">
        <w:rPr>
          <w:rFonts w:eastAsiaTheme="minorHAnsi"/>
          <w:snapToGrid/>
          <w:szCs w:val="24"/>
        </w:rPr>
        <w:t>,</w:t>
      </w:r>
      <w:r w:rsidRPr="00B452B5">
        <w:rPr>
          <w:rFonts w:eastAsiaTheme="minorHAnsi"/>
          <w:snapToGrid/>
          <w:szCs w:val="24"/>
        </w:rPr>
        <w:t xml:space="preserve"> Ms</w:t>
      </w:r>
      <w:r w:rsidR="00AB1913">
        <w:rPr>
          <w:rFonts w:eastAsiaTheme="minorHAnsi"/>
          <w:snapToGrid/>
          <w:szCs w:val="24"/>
        </w:rPr>
        <w:t>. Lime herself was the author</w:t>
      </w:r>
      <w:r w:rsidR="00B26E5B">
        <w:rPr>
          <w:rFonts w:eastAsiaTheme="minorHAnsi"/>
          <w:snapToGrid/>
          <w:szCs w:val="24"/>
        </w:rPr>
        <w:t>. Thus,</w:t>
      </w:r>
      <w:r w:rsidR="00AB1913">
        <w:rPr>
          <w:rFonts w:eastAsiaTheme="minorHAnsi"/>
          <w:snapToGrid/>
          <w:szCs w:val="24"/>
        </w:rPr>
        <w:t xml:space="preserve"> at any point</w:t>
      </w:r>
      <w:r w:rsidR="00EF4169">
        <w:rPr>
          <w:rFonts w:eastAsiaTheme="minorHAnsi"/>
          <w:snapToGrid/>
          <w:szCs w:val="24"/>
        </w:rPr>
        <w:t>,</w:t>
      </w:r>
      <w:r w:rsidRPr="00B452B5">
        <w:rPr>
          <w:rFonts w:eastAsiaTheme="minorHAnsi"/>
          <w:snapToGrid/>
          <w:szCs w:val="24"/>
        </w:rPr>
        <w:t xml:space="preserve"> </w:t>
      </w:r>
      <w:r>
        <w:rPr>
          <w:rFonts w:eastAsiaTheme="minorHAnsi"/>
          <w:snapToGrid/>
          <w:szCs w:val="24"/>
        </w:rPr>
        <w:t xml:space="preserve">even years later, </w:t>
      </w:r>
      <w:r w:rsidRPr="00B452B5">
        <w:rPr>
          <w:rFonts w:eastAsiaTheme="minorHAnsi"/>
          <w:snapToGrid/>
          <w:szCs w:val="24"/>
        </w:rPr>
        <w:t xml:space="preserve">she could transfer not just property rights, but </w:t>
      </w:r>
      <w:r w:rsidRPr="00B452B5">
        <w:rPr>
          <w:rFonts w:eastAsiaTheme="minorHAnsi"/>
          <w:i/>
          <w:snapToGrid/>
          <w:szCs w:val="24"/>
        </w:rPr>
        <w:t>authorship</w:t>
      </w:r>
      <w:r w:rsidRPr="00B452B5">
        <w:rPr>
          <w:rFonts w:eastAsiaTheme="minorHAnsi"/>
          <w:snapToGrid/>
          <w:szCs w:val="24"/>
        </w:rPr>
        <w:t xml:space="preserve">, by signing the contract. </w:t>
      </w:r>
      <w:r w:rsidR="00AD6BDB">
        <w:t xml:space="preserve">“This understanding of the [work-for-hire] provisions clearly thwarts Congress' goal of ensuring predictability through advance planning.” </w:t>
      </w:r>
      <w:proofErr w:type="gramStart"/>
      <w:r w:rsidR="00AD6BDB" w:rsidRPr="00AD6BDB">
        <w:rPr>
          <w:i/>
        </w:rPr>
        <w:t>Community for Creative Non-Violence</w:t>
      </w:r>
      <w:r w:rsidR="00AD6BDB">
        <w:t>, 490 U.S. at 750.</w:t>
      </w:r>
      <w:proofErr w:type="gramEnd"/>
      <w:r w:rsidR="00E359CF">
        <w:rPr>
          <w:rFonts w:eastAsiaTheme="minorHAnsi"/>
          <w:snapToGrid/>
          <w:szCs w:val="24"/>
        </w:rPr>
        <w:t xml:space="preserve"> I</w:t>
      </w:r>
      <w:r w:rsidR="00AD6BDB">
        <w:rPr>
          <w:rFonts w:eastAsiaTheme="minorHAnsi"/>
          <w:snapToGrid/>
          <w:szCs w:val="24"/>
        </w:rPr>
        <w:t>t</w:t>
      </w:r>
      <w:r w:rsidR="00E359CF">
        <w:rPr>
          <w:rFonts w:eastAsiaTheme="minorHAnsi"/>
          <w:snapToGrid/>
          <w:szCs w:val="24"/>
        </w:rPr>
        <w:t xml:space="preserve"> also</w:t>
      </w:r>
      <w:r w:rsidR="00AD6BDB">
        <w:rPr>
          <w:rFonts w:eastAsiaTheme="minorHAnsi"/>
          <w:snapToGrid/>
          <w:szCs w:val="24"/>
        </w:rPr>
        <w:t xml:space="preserve"> </w:t>
      </w:r>
      <w:r w:rsidRPr="00B452B5">
        <w:rPr>
          <w:rFonts w:eastAsiaTheme="minorHAnsi"/>
          <w:snapToGrid/>
          <w:szCs w:val="24"/>
        </w:rPr>
        <w:t>unnecessarily complicate</w:t>
      </w:r>
      <w:r w:rsidR="00AD6BDB">
        <w:rPr>
          <w:rFonts w:eastAsiaTheme="minorHAnsi"/>
          <w:snapToGrid/>
          <w:szCs w:val="24"/>
        </w:rPr>
        <w:t>s</w:t>
      </w:r>
      <w:r w:rsidRPr="00B452B5">
        <w:rPr>
          <w:rFonts w:eastAsiaTheme="minorHAnsi"/>
          <w:snapToGrid/>
          <w:szCs w:val="24"/>
        </w:rPr>
        <w:t xml:space="preserve"> the court’s </w:t>
      </w:r>
      <w:r w:rsidR="003E1460">
        <w:rPr>
          <w:rFonts w:eastAsiaTheme="minorHAnsi"/>
          <w:snapToGrid/>
          <w:szCs w:val="24"/>
        </w:rPr>
        <w:t>adjudication</w:t>
      </w:r>
      <w:r w:rsidR="00F467F9">
        <w:rPr>
          <w:rFonts w:eastAsiaTheme="minorHAnsi"/>
          <w:snapToGrid/>
          <w:szCs w:val="24"/>
        </w:rPr>
        <w:t>, and the Copyright Office’s administration,</w:t>
      </w:r>
      <w:r w:rsidRPr="00B452B5">
        <w:rPr>
          <w:rFonts w:eastAsiaTheme="minorHAnsi"/>
          <w:snapToGrid/>
          <w:szCs w:val="24"/>
        </w:rPr>
        <w:t xml:space="preserve"> of the statute</w:t>
      </w:r>
      <w:r w:rsidR="00F467F9">
        <w:rPr>
          <w:rFonts w:eastAsiaTheme="minorHAnsi"/>
          <w:snapToGrid/>
          <w:szCs w:val="24"/>
        </w:rPr>
        <w:t xml:space="preserve">. Since Congress </w:t>
      </w:r>
      <w:r w:rsidR="00E359CF">
        <w:rPr>
          <w:rFonts w:eastAsiaTheme="minorHAnsi"/>
          <w:snapToGrid/>
          <w:szCs w:val="24"/>
        </w:rPr>
        <w:t>must intend for its laws to function, t</w:t>
      </w:r>
      <w:r w:rsidR="00AD6BDB">
        <w:rPr>
          <w:rFonts w:eastAsiaTheme="minorHAnsi"/>
          <w:snapToGrid/>
          <w:szCs w:val="24"/>
        </w:rPr>
        <w:t xml:space="preserve">he court should </w:t>
      </w:r>
      <w:r w:rsidR="00E359CF">
        <w:rPr>
          <w:rFonts w:eastAsiaTheme="minorHAnsi"/>
          <w:snapToGrid/>
          <w:szCs w:val="24"/>
        </w:rPr>
        <w:t>instead prefer</w:t>
      </w:r>
      <w:r w:rsidR="00AD6BDB">
        <w:rPr>
          <w:rFonts w:eastAsiaTheme="minorHAnsi"/>
          <w:snapToGrid/>
          <w:szCs w:val="24"/>
        </w:rPr>
        <w:t xml:space="preserve"> </w:t>
      </w:r>
      <w:r w:rsidR="0018177C">
        <w:rPr>
          <w:rFonts w:eastAsiaTheme="minorHAnsi"/>
          <w:snapToGrid/>
          <w:szCs w:val="24"/>
        </w:rPr>
        <w:t>Defendants’ interpretation, which creates an</w:t>
      </w:r>
      <w:r w:rsidR="00F467F9">
        <w:rPr>
          <w:rFonts w:eastAsiaTheme="minorHAnsi"/>
          <w:snapToGrid/>
          <w:szCs w:val="24"/>
        </w:rPr>
        <w:t xml:space="preserve"> </w:t>
      </w:r>
      <w:r w:rsidR="00E359CF">
        <w:rPr>
          <w:rFonts w:eastAsiaTheme="minorHAnsi"/>
          <w:snapToGrid/>
          <w:szCs w:val="24"/>
        </w:rPr>
        <w:t>objective</w:t>
      </w:r>
      <w:r w:rsidR="0018177C">
        <w:rPr>
          <w:rFonts w:eastAsiaTheme="minorHAnsi"/>
          <w:snapToGrid/>
          <w:szCs w:val="24"/>
        </w:rPr>
        <w:t xml:space="preserve"> rule</w:t>
      </w:r>
      <w:r w:rsidR="00E359CF">
        <w:rPr>
          <w:rFonts w:eastAsiaTheme="minorHAnsi"/>
          <w:snapToGrid/>
          <w:szCs w:val="24"/>
        </w:rPr>
        <w:t xml:space="preserve"> and </w:t>
      </w:r>
      <w:r w:rsidR="0018177C">
        <w:rPr>
          <w:rFonts w:eastAsiaTheme="minorHAnsi"/>
          <w:snapToGrid/>
          <w:szCs w:val="24"/>
        </w:rPr>
        <w:t xml:space="preserve">is </w:t>
      </w:r>
      <w:r w:rsidR="00E359CF">
        <w:rPr>
          <w:rFonts w:eastAsiaTheme="minorHAnsi"/>
          <w:snapToGrid/>
          <w:szCs w:val="24"/>
        </w:rPr>
        <w:t>less expensive</w:t>
      </w:r>
      <w:r w:rsidR="00F467F9">
        <w:rPr>
          <w:rFonts w:eastAsiaTheme="minorHAnsi"/>
          <w:snapToGrid/>
          <w:szCs w:val="24"/>
        </w:rPr>
        <w:t xml:space="preserve"> to administer</w:t>
      </w:r>
      <w:r w:rsidR="00AD6BDB">
        <w:t xml:space="preserve">. </w:t>
      </w:r>
      <w:r w:rsidR="00AD6BDB">
        <w:rPr>
          <w:i/>
        </w:rPr>
        <w:t xml:space="preserve">See </w:t>
      </w:r>
      <w:r w:rsidR="00AD6BDB" w:rsidRPr="00AD2716">
        <w:rPr>
          <w:i/>
        </w:rPr>
        <w:t>Till v. CSC Credit Corp.</w:t>
      </w:r>
      <w:r w:rsidR="00AD6BDB" w:rsidRPr="00AD2716">
        <w:t>, 541 U.S. 465</w:t>
      </w:r>
      <w:r w:rsidR="00AD6BDB">
        <w:t>, 474-76</w:t>
      </w:r>
      <w:r w:rsidR="00AD6BDB" w:rsidRPr="00AD2716">
        <w:t xml:space="preserve"> (2004)</w:t>
      </w:r>
      <w:r w:rsidR="00AD6BDB">
        <w:t>.</w:t>
      </w:r>
      <w:r w:rsidR="00AD6BDB">
        <w:rPr>
          <w:rFonts w:eastAsiaTheme="minorHAnsi"/>
          <w:i/>
          <w:snapToGrid/>
          <w:szCs w:val="24"/>
        </w:rPr>
        <w:t xml:space="preserve"> </w:t>
      </w:r>
    </w:p>
    <w:p w14:paraId="76496AF1" w14:textId="77777777" w:rsidR="00237F3C" w:rsidRDefault="00EF4169" w:rsidP="00237F3C">
      <w:pPr>
        <w:spacing w:line="480" w:lineRule="auto"/>
        <w:ind w:firstLine="720"/>
        <w:rPr>
          <w:szCs w:val="24"/>
        </w:rPr>
      </w:pPr>
      <w:r>
        <w:rPr>
          <w:szCs w:val="24"/>
        </w:rPr>
        <w:t xml:space="preserve">Other courts have focused </w:t>
      </w:r>
      <w:r w:rsidR="0018177C">
        <w:rPr>
          <w:szCs w:val="24"/>
        </w:rPr>
        <w:t xml:space="preserve">more </w:t>
      </w:r>
      <w:r>
        <w:rPr>
          <w:szCs w:val="24"/>
        </w:rPr>
        <w:t>on the evidentiary function of the writing. For example, i</w:t>
      </w:r>
      <w:r w:rsidR="00237F3C" w:rsidRPr="00B452B5">
        <w:rPr>
          <w:szCs w:val="24"/>
        </w:rPr>
        <w:t xml:space="preserve">n </w:t>
      </w:r>
      <w:r w:rsidR="00237F3C" w:rsidRPr="00B452B5">
        <w:rPr>
          <w:i/>
          <w:szCs w:val="24"/>
        </w:rPr>
        <w:t>Playboy Enter</w:t>
      </w:r>
      <w:r w:rsidR="00B26E5B">
        <w:rPr>
          <w:i/>
          <w:szCs w:val="24"/>
        </w:rPr>
        <w:t>prises</w:t>
      </w:r>
      <w:r w:rsidR="00237F3C" w:rsidRPr="00B452B5">
        <w:rPr>
          <w:i/>
          <w:szCs w:val="24"/>
        </w:rPr>
        <w:t>, Inc. v. Dumas</w:t>
      </w:r>
      <w:r w:rsidR="00237F3C" w:rsidRPr="00B452B5">
        <w:rPr>
          <w:szCs w:val="24"/>
        </w:rPr>
        <w:t xml:space="preserve">, the court determined that an artist’s paintings could be considered works for hire when the artist or his agents signed </w:t>
      </w:r>
      <w:r w:rsidR="00B26E5B">
        <w:rPr>
          <w:szCs w:val="24"/>
        </w:rPr>
        <w:t>check endorsements</w:t>
      </w:r>
      <w:r w:rsidR="00237F3C" w:rsidRPr="00B452B5">
        <w:rPr>
          <w:szCs w:val="24"/>
        </w:rPr>
        <w:t xml:space="preserve"> after submitting each pa</w:t>
      </w:r>
      <w:r w:rsidR="00237F3C">
        <w:rPr>
          <w:szCs w:val="24"/>
        </w:rPr>
        <w:t xml:space="preserve">inting. </w:t>
      </w:r>
      <w:proofErr w:type="gramStart"/>
      <w:r w:rsidR="00237F3C">
        <w:rPr>
          <w:szCs w:val="24"/>
        </w:rPr>
        <w:t xml:space="preserve">53 F.3d at </w:t>
      </w:r>
      <w:r w:rsidR="00237F3C" w:rsidRPr="00B452B5">
        <w:rPr>
          <w:szCs w:val="24"/>
        </w:rPr>
        <w:t>558.</w:t>
      </w:r>
      <w:proofErr w:type="gramEnd"/>
      <w:r w:rsidR="00237F3C" w:rsidRPr="00B452B5">
        <w:rPr>
          <w:szCs w:val="24"/>
        </w:rPr>
        <w:t xml:space="preserve"> The </w:t>
      </w:r>
      <w:r w:rsidR="00237F3C" w:rsidRPr="005128CD">
        <w:rPr>
          <w:i/>
          <w:szCs w:val="24"/>
        </w:rPr>
        <w:t>Playboy</w:t>
      </w:r>
      <w:r w:rsidR="00237F3C" w:rsidRPr="00B452B5">
        <w:rPr>
          <w:szCs w:val="24"/>
        </w:rPr>
        <w:t xml:space="preserve"> court </w:t>
      </w:r>
      <w:r w:rsidR="00237F3C">
        <w:rPr>
          <w:szCs w:val="24"/>
        </w:rPr>
        <w:t xml:space="preserve">determined that the </w:t>
      </w:r>
      <w:r>
        <w:rPr>
          <w:szCs w:val="24"/>
        </w:rPr>
        <w:t>endorsements</w:t>
      </w:r>
      <w:r w:rsidR="00237F3C">
        <w:rPr>
          <w:szCs w:val="24"/>
        </w:rPr>
        <w:t xml:space="preserve"> satisfied the evidentiary function of </w:t>
      </w:r>
      <w:proofErr w:type="gramStart"/>
      <w:r w:rsidR="00237F3C">
        <w:rPr>
          <w:szCs w:val="24"/>
        </w:rPr>
        <w:t>a writing</w:t>
      </w:r>
      <w:proofErr w:type="gramEnd"/>
      <w:r w:rsidR="00237F3C" w:rsidRPr="00B452B5">
        <w:rPr>
          <w:szCs w:val="24"/>
        </w:rPr>
        <w:t xml:space="preserve">. </w:t>
      </w:r>
      <w:proofErr w:type="gramStart"/>
      <w:r w:rsidR="00237F3C" w:rsidRPr="00B452B5">
        <w:rPr>
          <w:i/>
          <w:szCs w:val="24"/>
        </w:rPr>
        <w:t>Id.</w:t>
      </w:r>
      <w:r w:rsidR="00237F3C" w:rsidRPr="00B452B5">
        <w:rPr>
          <w:szCs w:val="24"/>
        </w:rPr>
        <w:t xml:space="preserve"> at 560.</w:t>
      </w:r>
      <w:proofErr w:type="gramEnd"/>
      <w:r w:rsidR="00237F3C" w:rsidRPr="00B452B5">
        <w:rPr>
          <w:szCs w:val="24"/>
        </w:rPr>
        <w:t xml:space="preserve"> The court inferred the intent of the creator based on his continual performance of the work after the first signed agreement. </w:t>
      </w:r>
      <w:r w:rsidR="00237F3C" w:rsidRPr="00B452B5">
        <w:rPr>
          <w:i/>
          <w:szCs w:val="24"/>
        </w:rPr>
        <w:t xml:space="preserve">Id. </w:t>
      </w:r>
      <w:r w:rsidR="00237F3C" w:rsidRPr="00B452B5">
        <w:rPr>
          <w:szCs w:val="24"/>
        </w:rPr>
        <w:t xml:space="preserve">The </w:t>
      </w:r>
      <w:r w:rsidR="00237F3C" w:rsidRPr="00B452B5">
        <w:rPr>
          <w:szCs w:val="24"/>
        </w:rPr>
        <w:lastRenderedPageBreak/>
        <w:t xml:space="preserve">court held that beginning with the </w:t>
      </w:r>
      <w:r w:rsidR="00237F3C" w:rsidRPr="00B452B5">
        <w:rPr>
          <w:i/>
          <w:szCs w:val="24"/>
        </w:rPr>
        <w:t xml:space="preserve">second </w:t>
      </w:r>
      <w:r w:rsidR="00237F3C" w:rsidRPr="00B452B5">
        <w:rPr>
          <w:szCs w:val="24"/>
        </w:rPr>
        <w:t>check, the creator’s signature constituted sufficient evidence of the party’s intent</w:t>
      </w:r>
      <w:r w:rsidR="00237F3C">
        <w:rPr>
          <w:szCs w:val="24"/>
        </w:rPr>
        <w:t>, adequately satisfying the evidentiary function</w:t>
      </w:r>
      <w:r w:rsidR="00237F3C" w:rsidRPr="00B452B5">
        <w:rPr>
          <w:szCs w:val="24"/>
        </w:rPr>
        <w:t xml:space="preserve">. </w:t>
      </w:r>
      <w:r w:rsidR="00237F3C" w:rsidRPr="00B452B5">
        <w:rPr>
          <w:i/>
          <w:szCs w:val="24"/>
        </w:rPr>
        <w:t>Id.</w:t>
      </w:r>
      <w:r w:rsidR="00237F3C">
        <w:rPr>
          <w:i/>
          <w:szCs w:val="24"/>
        </w:rPr>
        <w:t xml:space="preserve"> </w:t>
      </w:r>
      <w:r w:rsidR="00237F3C">
        <w:rPr>
          <w:szCs w:val="24"/>
        </w:rPr>
        <w:t xml:space="preserve"> </w:t>
      </w:r>
    </w:p>
    <w:p w14:paraId="79988FDD" w14:textId="77777777" w:rsidR="00450FF4" w:rsidRDefault="003E1460" w:rsidP="00237F3C">
      <w:pPr>
        <w:spacing w:line="480" w:lineRule="auto"/>
        <w:ind w:firstLine="720"/>
        <w:rPr>
          <w:szCs w:val="24"/>
        </w:rPr>
      </w:pPr>
      <w:r>
        <w:rPr>
          <w:szCs w:val="24"/>
        </w:rPr>
        <w:t>This</w:t>
      </w:r>
      <w:r w:rsidR="00237F3C">
        <w:rPr>
          <w:szCs w:val="24"/>
        </w:rPr>
        <w:t xml:space="preserve"> case is factually distinguishable</w:t>
      </w:r>
      <w:r>
        <w:rPr>
          <w:szCs w:val="24"/>
        </w:rPr>
        <w:t xml:space="preserve"> from </w:t>
      </w:r>
      <w:r w:rsidRPr="003E1460">
        <w:rPr>
          <w:i/>
          <w:szCs w:val="24"/>
        </w:rPr>
        <w:t>Playboy</w:t>
      </w:r>
      <w:r w:rsidR="00237F3C">
        <w:rPr>
          <w:szCs w:val="24"/>
        </w:rPr>
        <w:t xml:space="preserve">. </w:t>
      </w:r>
      <w:r w:rsidR="004452C7">
        <w:rPr>
          <w:szCs w:val="24"/>
        </w:rPr>
        <w:t>Here, there i</w:t>
      </w:r>
      <w:r w:rsidR="004452C7" w:rsidRPr="00B452B5">
        <w:rPr>
          <w:szCs w:val="24"/>
        </w:rPr>
        <w:t>s no “second check” – no second writing and no second commiss</w:t>
      </w:r>
      <w:r w:rsidR="004452C7">
        <w:rPr>
          <w:szCs w:val="24"/>
        </w:rPr>
        <w:t xml:space="preserve">ion to illuminate Ms. Lime’s intent. </w:t>
      </w:r>
      <w:r w:rsidR="00450FF4">
        <w:rPr>
          <w:szCs w:val="24"/>
        </w:rPr>
        <w:t xml:space="preserve">In addition, the </w:t>
      </w:r>
      <w:r w:rsidR="00450FF4">
        <w:rPr>
          <w:i/>
          <w:szCs w:val="24"/>
        </w:rPr>
        <w:t xml:space="preserve">Playboy </w:t>
      </w:r>
      <w:r w:rsidR="00450FF4">
        <w:rPr>
          <w:szCs w:val="24"/>
        </w:rPr>
        <w:t xml:space="preserve">court skips too quickly over the evidentiary function of </w:t>
      </w:r>
      <w:proofErr w:type="gramStart"/>
      <w:r w:rsidR="00450FF4">
        <w:rPr>
          <w:szCs w:val="24"/>
        </w:rPr>
        <w:t>a writing</w:t>
      </w:r>
      <w:proofErr w:type="gramEnd"/>
      <w:r w:rsidR="00450FF4">
        <w:rPr>
          <w:szCs w:val="24"/>
        </w:rPr>
        <w:t xml:space="preserve">, wrongly presuming that a writing </w:t>
      </w:r>
      <w:r w:rsidR="00B26E5B">
        <w:rPr>
          <w:szCs w:val="24"/>
        </w:rPr>
        <w:t xml:space="preserve">that postdates creation </w:t>
      </w:r>
      <w:r w:rsidR="00450FF4">
        <w:rPr>
          <w:szCs w:val="24"/>
        </w:rPr>
        <w:t xml:space="preserve">would satisfy such a function. On the one hand, the </w:t>
      </w:r>
      <w:r w:rsidR="00984695">
        <w:rPr>
          <w:i/>
          <w:szCs w:val="24"/>
        </w:rPr>
        <w:t xml:space="preserve">Playboy </w:t>
      </w:r>
      <w:r w:rsidR="00450FF4">
        <w:rPr>
          <w:szCs w:val="24"/>
        </w:rPr>
        <w:t xml:space="preserve">court holds there </w:t>
      </w:r>
      <w:r w:rsidR="00450FF4" w:rsidRPr="00B26E5B">
        <w:rPr>
          <w:szCs w:val="24"/>
        </w:rPr>
        <w:t xml:space="preserve">must </w:t>
      </w:r>
      <w:r w:rsidR="00450FF4">
        <w:rPr>
          <w:szCs w:val="24"/>
        </w:rPr>
        <w:t>be some kind of agreement, even if it is oral, preceding creation of the work establishing that</w:t>
      </w:r>
      <w:r w:rsidR="00B26E5B">
        <w:rPr>
          <w:szCs w:val="24"/>
        </w:rPr>
        <w:t xml:space="preserve"> the</w:t>
      </w:r>
      <w:r w:rsidR="00450FF4">
        <w:rPr>
          <w:szCs w:val="24"/>
        </w:rPr>
        <w:t xml:space="preserve"> work will be </w:t>
      </w:r>
      <w:r>
        <w:rPr>
          <w:szCs w:val="24"/>
        </w:rPr>
        <w:t>made-for-hire</w:t>
      </w:r>
      <w:r w:rsidR="00450FF4">
        <w:rPr>
          <w:szCs w:val="24"/>
        </w:rPr>
        <w:t xml:space="preserve">. </w:t>
      </w:r>
      <w:proofErr w:type="gramStart"/>
      <w:r w:rsidR="00237F3C">
        <w:rPr>
          <w:szCs w:val="24"/>
        </w:rPr>
        <w:t>53 F.3d at</w:t>
      </w:r>
      <w:r w:rsidR="00237F3C" w:rsidRPr="00B452B5">
        <w:rPr>
          <w:szCs w:val="24"/>
        </w:rPr>
        <w:t xml:space="preserve"> 558</w:t>
      </w:r>
      <w:r w:rsidR="00EF4169">
        <w:rPr>
          <w:szCs w:val="24"/>
        </w:rPr>
        <w:t>.</w:t>
      </w:r>
      <w:proofErr w:type="gramEnd"/>
      <w:r w:rsidR="00EF4169">
        <w:rPr>
          <w:szCs w:val="24"/>
        </w:rPr>
        <w:t xml:space="preserve"> However, the court</w:t>
      </w:r>
      <w:r w:rsidR="00450FF4">
        <w:rPr>
          <w:szCs w:val="24"/>
        </w:rPr>
        <w:t xml:space="preserve"> fail</w:t>
      </w:r>
      <w:r w:rsidR="00EF4169">
        <w:rPr>
          <w:szCs w:val="24"/>
        </w:rPr>
        <w:t>s</w:t>
      </w:r>
      <w:r w:rsidR="00450FF4">
        <w:rPr>
          <w:szCs w:val="24"/>
        </w:rPr>
        <w:t xml:space="preserve"> to tak</w:t>
      </w:r>
      <w:r w:rsidR="00984695">
        <w:rPr>
          <w:szCs w:val="24"/>
        </w:rPr>
        <w:t xml:space="preserve">e </w:t>
      </w:r>
      <w:r w:rsidR="00B26E5B">
        <w:rPr>
          <w:szCs w:val="24"/>
        </w:rPr>
        <w:t>its analysis to the next step.</w:t>
      </w:r>
      <w:r>
        <w:rPr>
          <w:szCs w:val="24"/>
        </w:rPr>
        <w:t xml:space="preserve"> </w:t>
      </w:r>
      <w:r w:rsidR="00B26E5B">
        <w:rPr>
          <w:szCs w:val="24"/>
        </w:rPr>
        <w:t>S</w:t>
      </w:r>
      <w:r>
        <w:rPr>
          <w:szCs w:val="24"/>
        </w:rPr>
        <w:t xml:space="preserve">ince the </w:t>
      </w:r>
      <w:r>
        <w:rPr>
          <w:i/>
          <w:szCs w:val="24"/>
        </w:rPr>
        <w:t xml:space="preserve">Playboy </w:t>
      </w:r>
      <w:r>
        <w:rPr>
          <w:szCs w:val="24"/>
        </w:rPr>
        <w:t xml:space="preserve">rule still requires a </w:t>
      </w:r>
      <w:r w:rsidR="00450FF4">
        <w:rPr>
          <w:szCs w:val="24"/>
        </w:rPr>
        <w:t xml:space="preserve">prior oral agreement in order for a subsequent written agreement to establish work-for-hire status, the evidentiary function of the writing is moot, </w:t>
      </w:r>
      <w:r w:rsidR="00E70138">
        <w:rPr>
          <w:szCs w:val="24"/>
        </w:rPr>
        <w:t>as</w:t>
      </w:r>
      <w:r w:rsidR="00450FF4">
        <w:rPr>
          <w:szCs w:val="24"/>
        </w:rPr>
        <w:t xml:space="preserve"> the court </w:t>
      </w:r>
      <w:r w:rsidR="00237F3C">
        <w:rPr>
          <w:szCs w:val="24"/>
        </w:rPr>
        <w:t>still must</w:t>
      </w:r>
      <w:r w:rsidR="00450FF4">
        <w:rPr>
          <w:szCs w:val="24"/>
        </w:rPr>
        <w:t xml:space="preserve"> find evidence of an oral agreement. While in Ms. Lime’s particular case there is no factual dispute over the oral agreement, if the Court establishes the </w:t>
      </w:r>
      <w:r w:rsidR="00450FF4">
        <w:rPr>
          <w:i/>
          <w:szCs w:val="24"/>
        </w:rPr>
        <w:t xml:space="preserve">Playboy </w:t>
      </w:r>
      <w:r w:rsidR="00450FF4">
        <w:rPr>
          <w:szCs w:val="24"/>
        </w:rPr>
        <w:t>rule as precedent, it will continue to face evidentiary challenges as the parties litigate over the existence of the prior oral agreement.</w:t>
      </w:r>
    </w:p>
    <w:p w14:paraId="6CD41C46" w14:textId="77777777" w:rsidR="004452C7" w:rsidRDefault="005707A2" w:rsidP="00BB3ADE">
      <w:pPr>
        <w:spacing w:line="480" w:lineRule="auto"/>
        <w:ind w:firstLine="720"/>
        <w:rPr>
          <w:szCs w:val="24"/>
        </w:rPr>
      </w:pPr>
      <w:r>
        <w:rPr>
          <w:szCs w:val="24"/>
        </w:rPr>
        <w:t xml:space="preserve">Furthermore, </w:t>
      </w:r>
      <w:r>
        <w:rPr>
          <w:i/>
          <w:szCs w:val="24"/>
        </w:rPr>
        <w:t>Playboy</w:t>
      </w:r>
      <w:r w:rsidR="004452C7" w:rsidRPr="00B452B5">
        <w:rPr>
          <w:i/>
          <w:szCs w:val="24"/>
        </w:rPr>
        <w:t xml:space="preserve"> </w:t>
      </w:r>
      <w:r>
        <w:rPr>
          <w:szCs w:val="24"/>
        </w:rPr>
        <w:t xml:space="preserve">does not </w:t>
      </w:r>
      <w:r w:rsidR="004452C7" w:rsidRPr="00B452B5">
        <w:rPr>
          <w:szCs w:val="24"/>
        </w:rPr>
        <w:t xml:space="preserve">address another key rationale behind the writing requirement: the cautionary function. </w:t>
      </w:r>
      <w:r w:rsidR="005E1438">
        <w:rPr>
          <w:szCs w:val="24"/>
        </w:rPr>
        <w:t>A</w:t>
      </w:r>
      <w:r w:rsidR="004452C7" w:rsidRPr="00B452B5">
        <w:rPr>
          <w:szCs w:val="24"/>
        </w:rPr>
        <w:t xml:space="preserve"> signed writing does more than clarify the party’s intent; it </w:t>
      </w:r>
      <w:r w:rsidR="004452C7">
        <w:rPr>
          <w:szCs w:val="24"/>
        </w:rPr>
        <w:t>can solidify</w:t>
      </w:r>
      <w:r w:rsidR="004452C7" w:rsidRPr="00B452B5">
        <w:rPr>
          <w:szCs w:val="24"/>
        </w:rPr>
        <w:t xml:space="preserve"> a party’s intent </w:t>
      </w:r>
      <w:r w:rsidR="004452C7">
        <w:rPr>
          <w:szCs w:val="24"/>
        </w:rPr>
        <w:t>or</w:t>
      </w:r>
      <w:r w:rsidR="004452C7" w:rsidRPr="00B452B5">
        <w:rPr>
          <w:szCs w:val="24"/>
        </w:rPr>
        <w:t xml:space="preserve"> </w:t>
      </w:r>
      <w:r w:rsidR="004452C7">
        <w:rPr>
          <w:szCs w:val="24"/>
        </w:rPr>
        <w:t xml:space="preserve">even </w:t>
      </w:r>
      <w:r w:rsidR="00984695">
        <w:rPr>
          <w:szCs w:val="24"/>
        </w:rPr>
        <w:t>shape that intent.</w:t>
      </w:r>
      <w:r w:rsidR="004452C7" w:rsidRPr="00B452B5">
        <w:rPr>
          <w:szCs w:val="24"/>
        </w:rPr>
        <w:t xml:space="preserve"> </w:t>
      </w:r>
      <w:r w:rsidR="00C24A75" w:rsidRPr="00BB3ADE">
        <w:rPr>
          <w:i/>
          <w:szCs w:val="24"/>
        </w:rPr>
        <w:t xml:space="preserve">See, e.g., </w:t>
      </w:r>
      <w:proofErr w:type="spellStart"/>
      <w:r w:rsidR="00C24A75" w:rsidRPr="00BB3ADE">
        <w:rPr>
          <w:i/>
          <w:szCs w:val="24"/>
        </w:rPr>
        <w:t>Aguiar</w:t>
      </w:r>
      <w:proofErr w:type="spellEnd"/>
      <w:r w:rsidR="00C24A75" w:rsidRPr="00BB3ADE">
        <w:rPr>
          <w:i/>
          <w:szCs w:val="24"/>
        </w:rPr>
        <w:t xml:space="preserve"> v. New York</w:t>
      </w:r>
      <w:r w:rsidR="00C24A75" w:rsidRPr="00BB3ADE">
        <w:rPr>
          <w:szCs w:val="24"/>
        </w:rPr>
        <w:t xml:space="preserve">, 356 Fed. </w:t>
      </w:r>
      <w:proofErr w:type="spellStart"/>
      <w:r w:rsidR="00C24A75" w:rsidRPr="00BB3ADE">
        <w:rPr>
          <w:szCs w:val="24"/>
        </w:rPr>
        <w:t>Appx</w:t>
      </w:r>
      <w:proofErr w:type="spellEnd"/>
      <w:r w:rsidR="00C24A75" w:rsidRPr="00BB3ADE">
        <w:rPr>
          <w:szCs w:val="24"/>
        </w:rPr>
        <w:t>. 523</w:t>
      </w:r>
      <w:r w:rsidR="00BB3ADE" w:rsidRPr="00BB3ADE">
        <w:rPr>
          <w:szCs w:val="24"/>
        </w:rPr>
        <w:t>, 525</w:t>
      </w:r>
      <w:r w:rsidR="00C24A75" w:rsidRPr="00BB3ADE">
        <w:rPr>
          <w:szCs w:val="24"/>
        </w:rPr>
        <w:t xml:space="preserve"> (</w:t>
      </w:r>
      <w:r w:rsidR="00BB3ADE" w:rsidRPr="00BB3ADE">
        <w:rPr>
          <w:szCs w:val="24"/>
        </w:rPr>
        <w:t xml:space="preserve">2d Cir. </w:t>
      </w:r>
      <w:r w:rsidR="00C24A75" w:rsidRPr="00BB3ADE">
        <w:rPr>
          <w:szCs w:val="24"/>
        </w:rPr>
        <w:t xml:space="preserve">2009) (citing </w:t>
      </w:r>
      <w:r w:rsidR="00C24A75" w:rsidRPr="00BB3ADE">
        <w:rPr>
          <w:i/>
          <w:szCs w:val="24"/>
        </w:rPr>
        <w:t>Powell v. Omnicom, BBDO/PHD</w:t>
      </w:r>
      <w:r w:rsidR="00C24A75" w:rsidRPr="00BB3ADE">
        <w:rPr>
          <w:szCs w:val="24"/>
        </w:rPr>
        <w:t>, 497 F.3d 124, 131 (2d Cir. 2007)</w:t>
      </w:r>
      <w:r w:rsidR="005E1438" w:rsidRPr="00BB3ADE">
        <w:rPr>
          <w:szCs w:val="24"/>
        </w:rPr>
        <w:t>)</w:t>
      </w:r>
      <w:r w:rsidR="00C24A75" w:rsidRPr="00BB3ADE">
        <w:rPr>
          <w:szCs w:val="24"/>
        </w:rPr>
        <w:t>.</w:t>
      </w:r>
      <w:r w:rsidR="00C24A75">
        <w:rPr>
          <w:szCs w:val="24"/>
        </w:rPr>
        <w:t xml:space="preserve"> </w:t>
      </w:r>
      <w:r w:rsidR="004452C7" w:rsidRPr="00C24A75">
        <w:rPr>
          <w:szCs w:val="24"/>
        </w:rPr>
        <w:t>Upon</w:t>
      </w:r>
      <w:r w:rsidR="004452C7" w:rsidRPr="00B452B5">
        <w:rPr>
          <w:szCs w:val="24"/>
        </w:rPr>
        <w:t xml:space="preserve"> closer </w:t>
      </w:r>
      <w:r w:rsidR="00E70138">
        <w:rPr>
          <w:szCs w:val="24"/>
        </w:rPr>
        <w:t xml:space="preserve">look, a person might refuse </w:t>
      </w:r>
      <w:r w:rsidR="004452C7" w:rsidRPr="00B452B5">
        <w:rPr>
          <w:szCs w:val="24"/>
        </w:rPr>
        <w:t xml:space="preserve">to enter into the agreement, or </w:t>
      </w:r>
      <w:r w:rsidR="00E70138">
        <w:rPr>
          <w:szCs w:val="24"/>
        </w:rPr>
        <w:t xml:space="preserve">decide </w:t>
      </w:r>
      <w:r w:rsidR="004452C7" w:rsidRPr="00B452B5">
        <w:rPr>
          <w:szCs w:val="24"/>
        </w:rPr>
        <w:t>to m</w:t>
      </w:r>
      <w:r w:rsidR="00450FF4">
        <w:rPr>
          <w:szCs w:val="24"/>
        </w:rPr>
        <w:t>odify it.</w:t>
      </w:r>
      <w:r w:rsidR="005E1438">
        <w:rPr>
          <w:szCs w:val="24"/>
        </w:rPr>
        <w:t xml:space="preserve"> </w:t>
      </w:r>
      <w:r w:rsidR="00450FF4">
        <w:rPr>
          <w:szCs w:val="24"/>
        </w:rPr>
        <w:t xml:space="preserve">Since </w:t>
      </w:r>
      <w:r>
        <w:rPr>
          <w:szCs w:val="24"/>
        </w:rPr>
        <w:t xml:space="preserve">in </w:t>
      </w:r>
      <w:r>
        <w:rPr>
          <w:i/>
          <w:szCs w:val="24"/>
        </w:rPr>
        <w:t xml:space="preserve">Playboy </w:t>
      </w:r>
      <w:r w:rsidR="00450FF4">
        <w:rPr>
          <w:szCs w:val="24"/>
        </w:rPr>
        <w:t>multiple agreements were signed, 53 F.3d at 549, t</w:t>
      </w:r>
      <w:r w:rsidR="004452C7" w:rsidRPr="00B452B5">
        <w:rPr>
          <w:szCs w:val="24"/>
        </w:rPr>
        <w:t xml:space="preserve">he court had no reason to consider </w:t>
      </w:r>
      <w:r w:rsidR="004452C7">
        <w:rPr>
          <w:szCs w:val="24"/>
        </w:rPr>
        <w:t xml:space="preserve">the cautionary function of </w:t>
      </w:r>
      <w:proofErr w:type="gramStart"/>
      <w:r w:rsidR="004452C7">
        <w:rPr>
          <w:szCs w:val="24"/>
        </w:rPr>
        <w:t>a writing</w:t>
      </w:r>
      <w:proofErr w:type="gramEnd"/>
      <w:r w:rsidR="00450FF4">
        <w:rPr>
          <w:szCs w:val="24"/>
        </w:rPr>
        <w:t xml:space="preserve">. </w:t>
      </w:r>
      <w:r w:rsidR="004452C7">
        <w:rPr>
          <w:szCs w:val="24"/>
        </w:rPr>
        <w:t>A</w:t>
      </w:r>
      <w:r w:rsidR="004452C7" w:rsidRPr="00B452B5">
        <w:rPr>
          <w:szCs w:val="24"/>
        </w:rPr>
        <w:t xml:space="preserve">fter the first signed agreement, the creator’s intent </w:t>
      </w:r>
      <w:r w:rsidR="00197CA9" w:rsidRPr="00B452B5">
        <w:rPr>
          <w:szCs w:val="24"/>
        </w:rPr>
        <w:t xml:space="preserve">already </w:t>
      </w:r>
      <w:r w:rsidR="004452C7" w:rsidRPr="00B452B5">
        <w:rPr>
          <w:szCs w:val="24"/>
        </w:rPr>
        <w:t xml:space="preserve">would have been </w:t>
      </w:r>
      <w:r w:rsidR="004452C7">
        <w:rPr>
          <w:szCs w:val="24"/>
        </w:rPr>
        <w:t>shaped or solidified by the writing</w:t>
      </w:r>
      <w:r w:rsidR="004452C7" w:rsidRPr="00B452B5">
        <w:rPr>
          <w:szCs w:val="24"/>
        </w:rPr>
        <w:t xml:space="preserve">, and the creator would know exactly what </w:t>
      </w:r>
      <w:r w:rsidR="00E70138">
        <w:rPr>
          <w:szCs w:val="24"/>
        </w:rPr>
        <w:t>to expect</w:t>
      </w:r>
      <w:r w:rsidR="00197CA9">
        <w:rPr>
          <w:szCs w:val="24"/>
        </w:rPr>
        <w:t>.</w:t>
      </w:r>
      <w:r w:rsidR="00C45E68">
        <w:rPr>
          <w:szCs w:val="24"/>
        </w:rPr>
        <w:t xml:space="preserve"> </w:t>
      </w:r>
      <w:r>
        <w:rPr>
          <w:szCs w:val="24"/>
        </w:rPr>
        <w:t>Here, i</w:t>
      </w:r>
      <w:r w:rsidR="004452C7" w:rsidRPr="00876980">
        <w:rPr>
          <w:szCs w:val="24"/>
        </w:rPr>
        <w:t xml:space="preserve">f Ms. Lime had had the opportunity to look over a </w:t>
      </w:r>
      <w:r w:rsidR="004452C7" w:rsidRPr="00876980">
        <w:rPr>
          <w:szCs w:val="24"/>
        </w:rPr>
        <w:lastRenderedPageBreak/>
        <w:t>written agreement before creating her work, perhaps she would ha</w:t>
      </w:r>
      <w:r w:rsidR="004452C7">
        <w:rPr>
          <w:szCs w:val="24"/>
        </w:rPr>
        <w:t xml:space="preserve">ve decided to </w:t>
      </w:r>
      <w:r w:rsidR="00EF4169">
        <w:rPr>
          <w:szCs w:val="24"/>
        </w:rPr>
        <w:t xml:space="preserve">turn down the job or </w:t>
      </w:r>
      <w:r w:rsidR="004452C7">
        <w:rPr>
          <w:szCs w:val="24"/>
        </w:rPr>
        <w:t xml:space="preserve">ask </w:t>
      </w:r>
      <w:r w:rsidR="004452C7" w:rsidRPr="00876980">
        <w:rPr>
          <w:szCs w:val="24"/>
        </w:rPr>
        <w:t>for a n</w:t>
      </w:r>
      <w:r w:rsidR="00EF4169">
        <w:rPr>
          <w:szCs w:val="24"/>
        </w:rPr>
        <w:t>ew provision in the contract stat</w:t>
      </w:r>
      <w:r w:rsidR="004452C7" w:rsidRPr="00876980">
        <w:rPr>
          <w:szCs w:val="24"/>
        </w:rPr>
        <w:t xml:space="preserve">ing copyright would transfer to her if the screenplay was not used </w:t>
      </w:r>
      <w:r w:rsidR="00B26E5B">
        <w:rPr>
          <w:szCs w:val="24"/>
        </w:rPr>
        <w:t>in</w:t>
      </w:r>
      <w:r w:rsidR="004452C7" w:rsidRPr="00876980">
        <w:rPr>
          <w:szCs w:val="24"/>
        </w:rPr>
        <w:t xml:space="preserve"> the next season of </w:t>
      </w:r>
      <w:r w:rsidR="004452C7" w:rsidRPr="00876980">
        <w:rPr>
          <w:i/>
          <w:szCs w:val="24"/>
        </w:rPr>
        <w:t>Lawless Love</w:t>
      </w:r>
      <w:r w:rsidR="004452C7" w:rsidRPr="00876980">
        <w:rPr>
          <w:szCs w:val="24"/>
        </w:rPr>
        <w:t xml:space="preserve">. </w:t>
      </w:r>
      <w:r w:rsidR="00C46108">
        <w:rPr>
          <w:szCs w:val="24"/>
        </w:rPr>
        <w:t>Ms. Lime did</w:t>
      </w:r>
      <w:r w:rsidR="00B26E5B">
        <w:rPr>
          <w:szCs w:val="24"/>
        </w:rPr>
        <w:t xml:space="preserve"> not receive this </w:t>
      </w:r>
      <w:r w:rsidR="00C46108">
        <w:rPr>
          <w:szCs w:val="24"/>
        </w:rPr>
        <w:t>opportunity</w:t>
      </w:r>
      <w:r w:rsidR="00B26E5B">
        <w:rPr>
          <w:szCs w:val="24"/>
        </w:rPr>
        <w:t xml:space="preserve"> when</w:t>
      </w:r>
      <w:r w:rsidR="00C46108">
        <w:rPr>
          <w:szCs w:val="24"/>
        </w:rPr>
        <w:t xml:space="preserve"> OGS</w:t>
      </w:r>
      <w:r w:rsidR="00B26E5B">
        <w:rPr>
          <w:szCs w:val="24"/>
        </w:rPr>
        <w:t xml:space="preserve"> asked</w:t>
      </w:r>
      <w:r w:rsidR="00C46108">
        <w:rPr>
          <w:szCs w:val="24"/>
        </w:rPr>
        <w:t xml:space="preserve"> her</w:t>
      </w:r>
      <w:r w:rsidR="00B26E5B">
        <w:rPr>
          <w:szCs w:val="24"/>
        </w:rPr>
        <w:t xml:space="preserve"> to sign</w:t>
      </w:r>
      <w:r w:rsidR="00C46108">
        <w:rPr>
          <w:szCs w:val="24"/>
        </w:rPr>
        <w:t xml:space="preserve"> after she had</w:t>
      </w:r>
      <w:r w:rsidR="00E4363B" w:rsidRPr="00876980">
        <w:rPr>
          <w:szCs w:val="24"/>
        </w:rPr>
        <w:t xml:space="preserve"> alrea</w:t>
      </w:r>
      <w:r w:rsidR="00237F3C">
        <w:rPr>
          <w:szCs w:val="24"/>
        </w:rPr>
        <w:t>dy labored to complete the work</w:t>
      </w:r>
      <w:r w:rsidR="00B26E5B">
        <w:rPr>
          <w:szCs w:val="24"/>
        </w:rPr>
        <w:t>.</w:t>
      </w:r>
      <w:r w:rsidR="00197CA9">
        <w:rPr>
          <w:szCs w:val="24"/>
        </w:rPr>
        <w:t xml:space="preserve"> </w:t>
      </w:r>
      <w:r w:rsidR="00C46108">
        <w:rPr>
          <w:szCs w:val="24"/>
        </w:rPr>
        <w:t>This is particularly true because</w:t>
      </w:r>
      <w:r w:rsidR="00E4363B" w:rsidRPr="00876980">
        <w:rPr>
          <w:szCs w:val="24"/>
        </w:rPr>
        <w:t xml:space="preserve"> </w:t>
      </w:r>
      <w:r w:rsidR="00197CA9">
        <w:rPr>
          <w:szCs w:val="24"/>
        </w:rPr>
        <w:t>OGS</w:t>
      </w:r>
      <w:r w:rsidR="00E4363B" w:rsidRPr="00876980">
        <w:rPr>
          <w:szCs w:val="24"/>
        </w:rPr>
        <w:t xml:space="preserve"> presented the writing to Ms. Lime along with</w:t>
      </w:r>
      <w:r w:rsidR="00E4363B">
        <w:rPr>
          <w:szCs w:val="24"/>
        </w:rPr>
        <w:t xml:space="preserve"> her check, undermining</w:t>
      </w:r>
      <w:r w:rsidR="00E4363B" w:rsidRPr="00876980">
        <w:rPr>
          <w:szCs w:val="24"/>
        </w:rPr>
        <w:t xml:space="preserve"> any caut</w:t>
      </w:r>
      <w:r w:rsidR="00237F3C">
        <w:rPr>
          <w:szCs w:val="24"/>
        </w:rPr>
        <w:t>io</w:t>
      </w:r>
      <w:r w:rsidR="00197CA9">
        <w:rPr>
          <w:szCs w:val="24"/>
        </w:rPr>
        <w:t>nary functions of the writing</w:t>
      </w:r>
      <w:r w:rsidR="00C46108">
        <w:rPr>
          <w:szCs w:val="24"/>
        </w:rPr>
        <w:t>;</w:t>
      </w:r>
      <w:r w:rsidR="00197CA9">
        <w:rPr>
          <w:szCs w:val="24"/>
        </w:rPr>
        <w:t xml:space="preserve"> </w:t>
      </w:r>
      <w:r w:rsidR="00C46108">
        <w:rPr>
          <w:szCs w:val="24"/>
        </w:rPr>
        <w:t>i</w:t>
      </w:r>
      <w:r w:rsidR="00E4363B" w:rsidRPr="00876980">
        <w:rPr>
          <w:szCs w:val="24"/>
        </w:rPr>
        <w:t xml:space="preserve">f </w:t>
      </w:r>
      <w:r w:rsidR="00237F3C">
        <w:rPr>
          <w:szCs w:val="24"/>
        </w:rPr>
        <w:t>she</w:t>
      </w:r>
      <w:r w:rsidR="00E4363B" w:rsidRPr="00876980">
        <w:rPr>
          <w:szCs w:val="24"/>
        </w:rPr>
        <w:t xml:space="preserve"> </w:t>
      </w:r>
      <w:r w:rsidR="00C46108">
        <w:rPr>
          <w:szCs w:val="24"/>
        </w:rPr>
        <w:t xml:space="preserve">had </w:t>
      </w:r>
      <w:r w:rsidR="00E4363B" w:rsidRPr="00876980">
        <w:rPr>
          <w:szCs w:val="24"/>
        </w:rPr>
        <w:t>wanted to change or reject the agreement a</w:t>
      </w:r>
      <w:r w:rsidR="00E4363B">
        <w:rPr>
          <w:szCs w:val="24"/>
        </w:rPr>
        <w:t xml:space="preserve">t that point, it could </w:t>
      </w:r>
      <w:r w:rsidR="00C46108">
        <w:rPr>
          <w:szCs w:val="24"/>
        </w:rPr>
        <w:t xml:space="preserve">have </w:t>
      </w:r>
      <w:r w:rsidR="00E4363B">
        <w:rPr>
          <w:szCs w:val="24"/>
        </w:rPr>
        <w:t>be</w:t>
      </w:r>
      <w:r w:rsidR="00C46108">
        <w:rPr>
          <w:szCs w:val="24"/>
        </w:rPr>
        <w:t>en</w:t>
      </w:r>
      <w:r w:rsidR="00E4363B" w:rsidRPr="00876980">
        <w:rPr>
          <w:szCs w:val="24"/>
        </w:rPr>
        <w:t xml:space="preserve"> at the expense of her check. </w:t>
      </w:r>
    </w:p>
    <w:p w14:paraId="204DA789" w14:textId="77777777" w:rsidR="00237F3C" w:rsidRPr="00773CBB" w:rsidRDefault="00773CBB" w:rsidP="00773CBB">
      <w:pPr>
        <w:tabs>
          <w:tab w:val="left" w:pos="0"/>
        </w:tabs>
        <w:spacing w:line="480" w:lineRule="auto"/>
        <w:ind w:firstLine="360"/>
        <w:rPr>
          <w:szCs w:val="24"/>
        </w:rPr>
      </w:pPr>
      <w:r>
        <w:rPr>
          <w:szCs w:val="24"/>
        </w:rPr>
        <w:tab/>
      </w:r>
      <w:r w:rsidR="00C46108">
        <w:rPr>
          <w:szCs w:val="24"/>
        </w:rPr>
        <w:t>T</w:t>
      </w:r>
      <w:r w:rsidR="005707A2">
        <w:rPr>
          <w:szCs w:val="24"/>
        </w:rPr>
        <w:t xml:space="preserve">he legislative history shows that Congress </w:t>
      </w:r>
      <w:r w:rsidR="0018177C">
        <w:rPr>
          <w:szCs w:val="24"/>
        </w:rPr>
        <w:t xml:space="preserve">understood that the writing would precede creation. Further, Congress </w:t>
      </w:r>
      <w:r w:rsidR="005707A2">
        <w:rPr>
          <w:szCs w:val="24"/>
        </w:rPr>
        <w:t>included the writing requirement to protect authors</w:t>
      </w:r>
      <w:r w:rsidR="00C46108">
        <w:rPr>
          <w:szCs w:val="24"/>
        </w:rPr>
        <w:t>.</w:t>
      </w:r>
      <w:r w:rsidR="00102264">
        <w:rPr>
          <w:szCs w:val="24"/>
        </w:rPr>
        <w:t xml:space="preserve"> </w:t>
      </w:r>
      <w:r w:rsidR="00C46108">
        <w:rPr>
          <w:szCs w:val="24"/>
        </w:rPr>
        <w:t>T</w:t>
      </w:r>
      <w:r w:rsidR="00102264">
        <w:rPr>
          <w:szCs w:val="24"/>
        </w:rPr>
        <w:t>he channeling, evidentiary</w:t>
      </w:r>
      <w:r w:rsidR="005707A2">
        <w:rPr>
          <w:szCs w:val="24"/>
        </w:rPr>
        <w:t xml:space="preserve"> and cautionary functions Congress hoped to achieve will not be fulfilled if the court </w:t>
      </w:r>
      <w:r w:rsidR="00102264">
        <w:rPr>
          <w:szCs w:val="24"/>
        </w:rPr>
        <w:t xml:space="preserve">validates </w:t>
      </w:r>
      <w:r w:rsidR="00C46108">
        <w:rPr>
          <w:szCs w:val="24"/>
        </w:rPr>
        <w:t>a</w:t>
      </w:r>
      <w:r w:rsidR="00102264">
        <w:rPr>
          <w:szCs w:val="24"/>
        </w:rPr>
        <w:t xml:space="preserve"> writing that post</w:t>
      </w:r>
      <w:r w:rsidR="00C46108">
        <w:rPr>
          <w:szCs w:val="24"/>
        </w:rPr>
        <w:t xml:space="preserve">dates the work’s creation. </w:t>
      </w:r>
    </w:p>
    <w:p w14:paraId="5E210138" w14:textId="77777777" w:rsidR="00865840" w:rsidRPr="00773CBB" w:rsidRDefault="00865840" w:rsidP="00773CBB">
      <w:pPr>
        <w:pStyle w:val="ListParagraph"/>
        <w:numPr>
          <w:ilvl w:val="0"/>
          <w:numId w:val="5"/>
        </w:numPr>
        <w:tabs>
          <w:tab w:val="left" w:pos="0"/>
        </w:tabs>
        <w:spacing w:line="240" w:lineRule="auto"/>
        <w:ind w:left="720"/>
        <w:rPr>
          <w:rFonts w:ascii="Times New Roman" w:hAnsi="Times New Roman" w:cs="Times New Roman"/>
          <w:b/>
          <w:sz w:val="24"/>
          <w:szCs w:val="24"/>
        </w:rPr>
      </w:pPr>
      <w:r w:rsidRPr="00773CBB">
        <w:rPr>
          <w:rFonts w:ascii="Times New Roman" w:hAnsi="Times New Roman" w:cs="Times New Roman"/>
          <w:b/>
          <w:sz w:val="24"/>
          <w:szCs w:val="24"/>
        </w:rPr>
        <w:t xml:space="preserve">The Copyright Office’s Understanding That a Written Agreement Must Be Signed Prior to Creation of the Work Confirms </w:t>
      </w:r>
      <w:r w:rsidR="005707A2" w:rsidRPr="00773CBB">
        <w:rPr>
          <w:rFonts w:ascii="Times New Roman" w:hAnsi="Times New Roman" w:cs="Times New Roman"/>
          <w:b/>
          <w:sz w:val="24"/>
          <w:szCs w:val="24"/>
        </w:rPr>
        <w:t>This</w:t>
      </w:r>
      <w:r w:rsidRPr="00773CBB">
        <w:rPr>
          <w:rFonts w:ascii="Times New Roman" w:hAnsi="Times New Roman" w:cs="Times New Roman"/>
          <w:b/>
          <w:sz w:val="24"/>
          <w:szCs w:val="24"/>
        </w:rPr>
        <w:t xml:space="preserve"> Interpretation of the Statute. </w:t>
      </w:r>
      <w:r w:rsidRPr="00773CBB">
        <w:rPr>
          <w:rFonts w:ascii="Times New Roman" w:hAnsi="Times New Roman" w:cs="Times New Roman"/>
          <w:b/>
          <w:sz w:val="24"/>
          <w:szCs w:val="24"/>
        </w:rPr>
        <w:tab/>
      </w:r>
    </w:p>
    <w:p w14:paraId="3338A201" w14:textId="77777777" w:rsidR="00865840" w:rsidRPr="009516B7" w:rsidRDefault="00865840" w:rsidP="00865840">
      <w:pPr>
        <w:tabs>
          <w:tab w:val="left" w:pos="360"/>
        </w:tabs>
        <w:spacing w:line="480" w:lineRule="auto"/>
        <w:rPr>
          <w:i/>
          <w:szCs w:val="24"/>
        </w:rPr>
      </w:pPr>
      <w:r>
        <w:rPr>
          <w:szCs w:val="24"/>
        </w:rPr>
        <w:tab/>
      </w:r>
      <w:r w:rsidR="005707A2">
        <w:rPr>
          <w:szCs w:val="24"/>
        </w:rPr>
        <w:tab/>
      </w:r>
      <w:r w:rsidR="00773CBB">
        <w:rPr>
          <w:szCs w:val="24"/>
        </w:rPr>
        <w:t xml:space="preserve">The Copyright Office is the main agency for copyright administration and has </w:t>
      </w:r>
      <w:r w:rsidR="00E70138">
        <w:rPr>
          <w:szCs w:val="24"/>
        </w:rPr>
        <w:t>voiced its view on</w:t>
      </w:r>
      <w:r w:rsidR="00773CBB">
        <w:rPr>
          <w:szCs w:val="24"/>
        </w:rPr>
        <w:t xml:space="preserve"> this issue</w:t>
      </w:r>
      <w:r w:rsidR="00C46108">
        <w:rPr>
          <w:szCs w:val="24"/>
        </w:rPr>
        <w:t xml:space="preserve"> at the revision bill meetings</w:t>
      </w:r>
      <w:r w:rsidR="00773CBB">
        <w:rPr>
          <w:szCs w:val="24"/>
        </w:rPr>
        <w:t xml:space="preserve">. </w:t>
      </w:r>
      <w:r w:rsidRPr="00B452B5">
        <w:rPr>
          <w:szCs w:val="24"/>
        </w:rPr>
        <w:t xml:space="preserve">Informal or unsettled agency interpretations may be useful confirmations </w:t>
      </w:r>
      <w:r>
        <w:rPr>
          <w:szCs w:val="24"/>
        </w:rPr>
        <w:t>for a court’s</w:t>
      </w:r>
      <w:r w:rsidRPr="00B452B5">
        <w:rPr>
          <w:szCs w:val="24"/>
        </w:rPr>
        <w:t xml:space="preserve"> interp</w:t>
      </w:r>
      <w:r w:rsidR="00BB3ADE">
        <w:rPr>
          <w:szCs w:val="24"/>
        </w:rPr>
        <w:t>retation of statutory language.</w:t>
      </w:r>
      <w:r w:rsidRPr="00B452B5">
        <w:rPr>
          <w:i/>
          <w:szCs w:val="24"/>
        </w:rPr>
        <w:t xml:space="preserve"> S.D. Warren Co. v. Maine Bd. of </w:t>
      </w:r>
      <w:proofErr w:type="spellStart"/>
      <w:r w:rsidRPr="00B452B5">
        <w:rPr>
          <w:i/>
          <w:szCs w:val="24"/>
        </w:rPr>
        <w:t>Envtl</w:t>
      </w:r>
      <w:proofErr w:type="spellEnd"/>
      <w:r w:rsidRPr="00B452B5">
        <w:rPr>
          <w:i/>
          <w:szCs w:val="24"/>
        </w:rPr>
        <w:t>. Prot.</w:t>
      </w:r>
      <w:r w:rsidRPr="00B452B5">
        <w:rPr>
          <w:szCs w:val="24"/>
        </w:rPr>
        <w:t>, 126 S.</w:t>
      </w:r>
      <w:r>
        <w:rPr>
          <w:szCs w:val="24"/>
        </w:rPr>
        <w:t xml:space="preserve"> </w:t>
      </w:r>
      <w:r w:rsidRPr="00B452B5">
        <w:rPr>
          <w:szCs w:val="24"/>
        </w:rPr>
        <w:t>Ct. 1843, 1848-49 (2006).</w:t>
      </w:r>
      <w:r w:rsidR="00BB3ADE">
        <w:rPr>
          <w:szCs w:val="24"/>
        </w:rPr>
        <w:t xml:space="preserve"> </w:t>
      </w:r>
      <w:r w:rsidR="00773CBB">
        <w:rPr>
          <w:szCs w:val="24"/>
        </w:rPr>
        <w:t>Courts may give an agency</w:t>
      </w:r>
      <w:r w:rsidR="009516B7">
        <w:rPr>
          <w:szCs w:val="24"/>
        </w:rPr>
        <w:t xml:space="preserve"> interpretation extra weight if it offers persuasive evidence that it is the interpretation Congress intended. </w:t>
      </w:r>
      <w:r w:rsidR="009516B7">
        <w:rPr>
          <w:i/>
          <w:szCs w:val="24"/>
        </w:rPr>
        <w:t xml:space="preserve">See Commodity Futures Trading </w:t>
      </w:r>
      <w:proofErr w:type="spellStart"/>
      <w:r w:rsidR="009516B7">
        <w:rPr>
          <w:i/>
          <w:szCs w:val="24"/>
        </w:rPr>
        <w:t>Com’n</w:t>
      </w:r>
      <w:proofErr w:type="spellEnd"/>
      <w:r w:rsidR="009516B7">
        <w:rPr>
          <w:i/>
          <w:szCs w:val="24"/>
        </w:rPr>
        <w:t xml:space="preserve"> v. </w:t>
      </w:r>
      <w:proofErr w:type="spellStart"/>
      <w:r w:rsidR="009516B7">
        <w:rPr>
          <w:i/>
          <w:szCs w:val="24"/>
        </w:rPr>
        <w:t>Schor</w:t>
      </w:r>
      <w:proofErr w:type="spellEnd"/>
      <w:r w:rsidR="009516B7">
        <w:rPr>
          <w:szCs w:val="24"/>
        </w:rPr>
        <w:t xml:space="preserve">, 478 U.S. 833, 846 (1986). For example, when an executive agency has been “intimately involved in the drafting and consideration of the statute by Congress,” it adds particular force to principles of deference to that agency’s interpretation. </w:t>
      </w:r>
      <w:proofErr w:type="gramStart"/>
      <w:r w:rsidR="009516B7">
        <w:rPr>
          <w:i/>
          <w:szCs w:val="24"/>
        </w:rPr>
        <w:t>Aluminum Co. of Am</w:t>
      </w:r>
      <w:r w:rsidR="00773CBB">
        <w:rPr>
          <w:i/>
          <w:szCs w:val="24"/>
        </w:rPr>
        <w:t>.</w:t>
      </w:r>
      <w:r w:rsidR="00E70138">
        <w:rPr>
          <w:i/>
          <w:szCs w:val="24"/>
        </w:rPr>
        <w:t xml:space="preserve"> v. Cent.</w:t>
      </w:r>
      <w:proofErr w:type="gramEnd"/>
      <w:r w:rsidR="009516B7">
        <w:rPr>
          <w:i/>
          <w:szCs w:val="24"/>
        </w:rPr>
        <w:t xml:space="preserve"> Lincoln People’s Utility Dist.</w:t>
      </w:r>
      <w:r w:rsidR="009516B7">
        <w:rPr>
          <w:szCs w:val="24"/>
        </w:rPr>
        <w:t xml:space="preserve">, 467 U.S. 380, 390 (1984). </w:t>
      </w:r>
    </w:p>
    <w:p w14:paraId="1EABBFFB" w14:textId="77777777" w:rsidR="008B010C" w:rsidRDefault="009516B7" w:rsidP="008B010C">
      <w:pPr>
        <w:spacing w:line="480" w:lineRule="auto"/>
        <w:ind w:firstLine="720"/>
        <w:rPr>
          <w:rFonts w:eastAsiaTheme="minorHAnsi"/>
          <w:snapToGrid/>
          <w:szCs w:val="24"/>
        </w:rPr>
      </w:pPr>
      <w:r w:rsidRPr="00865840">
        <w:rPr>
          <w:szCs w:val="24"/>
        </w:rPr>
        <w:t>The Copyright Office pla</w:t>
      </w:r>
      <w:r w:rsidR="005707A2">
        <w:rPr>
          <w:szCs w:val="24"/>
        </w:rPr>
        <w:t>yed a key role in revising the C</w:t>
      </w:r>
      <w:r w:rsidRPr="00865840">
        <w:rPr>
          <w:szCs w:val="24"/>
        </w:rPr>
        <w:t xml:space="preserve">opyright </w:t>
      </w:r>
      <w:r w:rsidR="005707A2">
        <w:rPr>
          <w:szCs w:val="24"/>
        </w:rPr>
        <w:t>Act</w:t>
      </w:r>
      <w:r w:rsidRPr="00865840">
        <w:rPr>
          <w:szCs w:val="24"/>
        </w:rPr>
        <w:t xml:space="preserve">, overseeing the </w:t>
      </w:r>
      <w:r w:rsidRPr="00865840">
        <w:rPr>
          <w:szCs w:val="24"/>
        </w:rPr>
        <w:lastRenderedPageBreak/>
        <w:t xml:space="preserve">study of needed changes </w:t>
      </w:r>
      <w:r w:rsidR="00102264">
        <w:rPr>
          <w:szCs w:val="24"/>
        </w:rPr>
        <w:t xml:space="preserve">in the law </w:t>
      </w:r>
      <w:r w:rsidRPr="00865840">
        <w:rPr>
          <w:szCs w:val="24"/>
        </w:rPr>
        <w:t xml:space="preserve">and holding meetings with advisory panels which eventually included “more than a hundred persons, representing almost everyone who had any real interest in [the] subject.” </w:t>
      </w:r>
      <w:r w:rsidRPr="008B010C">
        <w:rPr>
          <w:i/>
          <w:szCs w:val="24"/>
        </w:rPr>
        <w:t xml:space="preserve">Copyright Law Revision: Hearings </w:t>
      </w:r>
      <w:r w:rsidR="008B010C" w:rsidRPr="008B010C">
        <w:rPr>
          <w:i/>
          <w:szCs w:val="24"/>
        </w:rPr>
        <w:t xml:space="preserve">on S. 1006 Before the </w:t>
      </w:r>
      <w:proofErr w:type="spellStart"/>
      <w:r w:rsidR="008B010C" w:rsidRPr="008B010C">
        <w:rPr>
          <w:i/>
          <w:szCs w:val="24"/>
        </w:rPr>
        <w:t>Subcomm</w:t>
      </w:r>
      <w:proofErr w:type="spellEnd"/>
      <w:r w:rsidR="008B010C" w:rsidRPr="008B010C">
        <w:rPr>
          <w:i/>
          <w:szCs w:val="24"/>
        </w:rPr>
        <w:t xml:space="preserve">. </w:t>
      </w:r>
      <w:proofErr w:type="gramStart"/>
      <w:r w:rsidR="008B010C" w:rsidRPr="008B010C">
        <w:rPr>
          <w:i/>
          <w:szCs w:val="24"/>
        </w:rPr>
        <w:t>o</w:t>
      </w:r>
      <w:r w:rsidRPr="008B010C">
        <w:rPr>
          <w:i/>
          <w:szCs w:val="24"/>
        </w:rPr>
        <w:t>n</w:t>
      </w:r>
      <w:proofErr w:type="gramEnd"/>
      <w:r w:rsidRPr="008B010C">
        <w:rPr>
          <w:i/>
          <w:szCs w:val="24"/>
        </w:rPr>
        <w:t xml:space="preserve"> Patents, Trademarks, and</w:t>
      </w:r>
      <w:r w:rsidR="00197CA9" w:rsidRPr="008B010C">
        <w:rPr>
          <w:i/>
          <w:szCs w:val="24"/>
        </w:rPr>
        <w:t xml:space="preserve"> Copyrights of the Senate Comm. on the Judiciary</w:t>
      </w:r>
      <w:r w:rsidR="00197CA9">
        <w:rPr>
          <w:szCs w:val="24"/>
        </w:rPr>
        <w:t>, 90th Cong.,</w:t>
      </w:r>
      <w:r w:rsidR="008B010C">
        <w:rPr>
          <w:szCs w:val="24"/>
        </w:rPr>
        <w:t xml:space="preserve"> 1st Sess. </w:t>
      </w:r>
      <w:r w:rsidRPr="00865840">
        <w:rPr>
          <w:szCs w:val="24"/>
        </w:rPr>
        <w:t xml:space="preserve">64 (1967) (testimony of Abraham </w:t>
      </w:r>
      <w:proofErr w:type="spellStart"/>
      <w:r w:rsidRPr="00865840">
        <w:rPr>
          <w:szCs w:val="24"/>
        </w:rPr>
        <w:t>Kaminstein</w:t>
      </w:r>
      <w:proofErr w:type="spellEnd"/>
      <w:r w:rsidRPr="00865840">
        <w:rPr>
          <w:szCs w:val="24"/>
        </w:rPr>
        <w:t>, Register of Copyrights).</w:t>
      </w:r>
      <w:r>
        <w:rPr>
          <w:szCs w:val="24"/>
        </w:rPr>
        <w:t xml:space="preserve"> </w:t>
      </w:r>
      <w:r w:rsidR="00824429">
        <w:rPr>
          <w:szCs w:val="24"/>
        </w:rPr>
        <w:t xml:space="preserve">The Copyright Office revised the bill in light of the many comments </w:t>
      </w:r>
      <w:r w:rsidR="00C46108">
        <w:rPr>
          <w:szCs w:val="24"/>
        </w:rPr>
        <w:t xml:space="preserve">it </w:t>
      </w:r>
      <w:r w:rsidR="00824429">
        <w:rPr>
          <w:szCs w:val="24"/>
        </w:rPr>
        <w:t xml:space="preserve">received at these meetings. </w:t>
      </w:r>
      <w:r w:rsidR="00824429" w:rsidRPr="00E033B3">
        <w:rPr>
          <w:szCs w:val="24"/>
        </w:rPr>
        <w:t xml:space="preserve">H.R. Rep. </w:t>
      </w:r>
      <w:r w:rsidR="008B010C">
        <w:rPr>
          <w:szCs w:val="24"/>
        </w:rPr>
        <w:t xml:space="preserve">No. </w:t>
      </w:r>
      <w:r w:rsidR="00824429" w:rsidRPr="00E033B3">
        <w:rPr>
          <w:szCs w:val="24"/>
        </w:rPr>
        <w:t>94-1476</w:t>
      </w:r>
      <w:r w:rsidR="00824429">
        <w:rPr>
          <w:szCs w:val="24"/>
        </w:rPr>
        <w:t xml:space="preserve">. </w:t>
      </w:r>
      <w:r>
        <w:rPr>
          <w:szCs w:val="24"/>
        </w:rPr>
        <w:t xml:space="preserve">During the revision process, </w:t>
      </w:r>
      <w:r w:rsidR="00773CBB">
        <w:rPr>
          <w:szCs w:val="24"/>
        </w:rPr>
        <w:t>Register</w:t>
      </w:r>
      <w:r w:rsidR="00773CBB" w:rsidRPr="00B452B5">
        <w:rPr>
          <w:szCs w:val="24"/>
        </w:rPr>
        <w:t xml:space="preserve"> of </w:t>
      </w:r>
      <w:r w:rsidR="00773CBB">
        <w:rPr>
          <w:szCs w:val="24"/>
        </w:rPr>
        <w:t>Copyrights</w:t>
      </w:r>
      <w:r w:rsidR="00773CBB" w:rsidRPr="00B452B5">
        <w:rPr>
          <w:szCs w:val="24"/>
        </w:rPr>
        <w:t xml:space="preserve"> </w:t>
      </w:r>
      <w:r w:rsidR="00865840" w:rsidRPr="00B452B5">
        <w:rPr>
          <w:szCs w:val="24"/>
        </w:rPr>
        <w:t>Barbara Ringer testified that she understood the language</w:t>
      </w:r>
      <w:r>
        <w:rPr>
          <w:szCs w:val="24"/>
        </w:rPr>
        <w:t xml:space="preserve"> of the Act</w:t>
      </w:r>
      <w:r w:rsidR="00773CBB">
        <w:rPr>
          <w:szCs w:val="24"/>
        </w:rPr>
        <w:t xml:space="preserve"> to require a</w:t>
      </w:r>
      <w:r w:rsidR="00865840" w:rsidRPr="00B452B5">
        <w:rPr>
          <w:szCs w:val="24"/>
        </w:rPr>
        <w:t xml:space="preserve"> writing to precede creation of the work. </w:t>
      </w:r>
      <w:r w:rsidR="008B010C" w:rsidRPr="00791556">
        <w:rPr>
          <w:rFonts w:eastAsiaTheme="minorHAnsi"/>
          <w:snapToGrid/>
          <w:szCs w:val="24"/>
        </w:rPr>
        <w:t xml:space="preserve">H. Comm. on the Judiciary, 89th Cong., Copyright Law Revision, Part 5: 1964 Revision Bill with Discussions and Comments </w:t>
      </w:r>
      <w:r w:rsidR="008B010C">
        <w:rPr>
          <w:rFonts w:eastAsiaTheme="minorHAnsi"/>
          <w:snapToGrid/>
          <w:szCs w:val="24"/>
        </w:rPr>
        <w:t>145</w:t>
      </w:r>
      <w:r w:rsidR="008B010C" w:rsidRPr="00791556">
        <w:rPr>
          <w:rFonts w:eastAsiaTheme="minorHAnsi"/>
          <w:snapToGrid/>
          <w:szCs w:val="24"/>
        </w:rPr>
        <w:t xml:space="preserve"> (Comm. Print 1965)</w:t>
      </w:r>
      <w:r w:rsidR="008B010C">
        <w:rPr>
          <w:rFonts w:eastAsiaTheme="minorHAnsi"/>
          <w:snapToGrid/>
          <w:szCs w:val="24"/>
        </w:rPr>
        <w:t xml:space="preserve">. </w:t>
      </w:r>
      <w:r w:rsidR="00773CBB">
        <w:rPr>
          <w:szCs w:val="24"/>
        </w:rPr>
        <w:t>Noting that</w:t>
      </w:r>
      <w:r w:rsidR="00312156">
        <w:rPr>
          <w:szCs w:val="24"/>
        </w:rPr>
        <w:t xml:space="preserve"> </w:t>
      </w:r>
      <w:r w:rsidR="00312156">
        <w:t xml:space="preserve">“the practical consequences of whether or not a work is ‘made for hire’ can be </w:t>
      </w:r>
      <w:r w:rsidR="00773CBB">
        <w:t>extremely great under this bill,</w:t>
      </w:r>
      <w:r w:rsidR="00312156">
        <w:t xml:space="preserve">” </w:t>
      </w:r>
      <w:r w:rsidR="00773CBB">
        <w:t>Ringer</w:t>
      </w:r>
      <w:r w:rsidR="00312156">
        <w:t xml:space="preserve"> </w:t>
      </w:r>
      <w:r w:rsidR="00773CBB">
        <w:rPr>
          <w:rFonts w:eastAsiaTheme="minorHAnsi"/>
          <w:snapToGrid/>
          <w:szCs w:val="24"/>
        </w:rPr>
        <w:t>addressed</w:t>
      </w:r>
      <w:r>
        <w:rPr>
          <w:rFonts w:eastAsiaTheme="minorHAnsi"/>
          <w:snapToGrid/>
          <w:szCs w:val="24"/>
        </w:rPr>
        <w:t xml:space="preserve"> concerns that authors would </w:t>
      </w:r>
      <w:r w:rsidRPr="00B452B5">
        <w:rPr>
          <w:rFonts w:eastAsiaTheme="minorHAnsi"/>
          <w:snapToGrid/>
          <w:szCs w:val="24"/>
        </w:rPr>
        <w:t xml:space="preserve">sign away their rights without </w:t>
      </w:r>
      <w:r>
        <w:rPr>
          <w:rFonts w:eastAsiaTheme="minorHAnsi"/>
          <w:snapToGrid/>
          <w:szCs w:val="24"/>
        </w:rPr>
        <w:t>careful consideration</w:t>
      </w:r>
      <w:r w:rsidR="00773CBB">
        <w:rPr>
          <w:rFonts w:eastAsiaTheme="minorHAnsi"/>
          <w:snapToGrid/>
          <w:szCs w:val="24"/>
        </w:rPr>
        <w:t>.</w:t>
      </w:r>
      <w:r w:rsidR="008B010C">
        <w:rPr>
          <w:rFonts w:eastAsiaTheme="minorHAnsi"/>
          <w:snapToGrid/>
          <w:szCs w:val="24"/>
        </w:rPr>
        <w:t xml:space="preserve"> </w:t>
      </w:r>
      <w:r w:rsidR="008B010C">
        <w:rPr>
          <w:rFonts w:eastAsiaTheme="minorHAnsi"/>
          <w:i/>
          <w:snapToGrid/>
          <w:szCs w:val="24"/>
        </w:rPr>
        <w:t>Id</w:t>
      </w:r>
      <w:r w:rsidR="008B010C" w:rsidRPr="008B010C">
        <w:rPr>
          <w:rFonts w:eastAsiaTheme="minorHAnsi"/>
          <w:snapToGrid/>
          <w:szCs w:val="24"/>
        </w:rPr>
        <w:t>.</w:t>
      </w:r>
      <w:r w:rsidR="008B010C">
        <w:rPr>
          <w:rFonts w:eastAsiaTheme="minorHAnsi"/>
          <w:snapToGrid/>
          <w:szCs w:val="24"/>
        </w:rPr>
        <w:t xml:space="preserve"> </w:t>
      </w:r>
      <w:r w:rsidR="008B010C">
        <w:rPr>
          <w:rFonts w:eastAsiaTheme="minorHAnsi"/>
          <w:i/>
          <w:snapToGrid/>
          <w:szCs w:val="24"/>
        </w:rPr>
        <w:t xml:space="preserve"> </w:t>
      </w:r>
      <w:r w:rsidR="00773CBB">
        <w:rPr>
          <w:rFonts w:eastAsiaTheme="minorHAnsi"/>
          <w:snapToGrid/>
          <w:szCs w:val="24"/>
        </w:rPr>
        <w:t xml:space="preserve"> She stated,</w:t>
      </w:r>
      <w:r w:rsidRPr="00B452B5">
        <w:rPr>
          <w:rFonts w:eastAsiaTheme="minorHAnsi"/>
          <w:snapToGrid/>
          <w:szCs w:val="24"/>
        </w:rPr>
        <w:t xml:space="preserve"> “at least there has to be a specific provision in the </w:t>
      </w:r>
      <w:r w:rsidR="00C46108">
        <w:rPr>
          <w:rFonts w:eastAsiaTheme="minorHAnsi"/>
          <w:snapToGrid/>
          <w:szCs w:val="24"/>
        </w:rPr>
        <w:t>[work-for-hire]</w:t>
      </w:r>
      <w:r w:rsidRPr="00B452B5">
        <w:rPr>
          <w:rFonts w:eastAsiaTheme="minorHAnsi"/>
          <w:snapToGrid/>
          <w:szCs w:val="24"/>
        </w:rPr>
        <w:t xml:space="preserve"> contract spelling this out. If the author can be presumed to read his contract . . . and take in the consequences of what he’s signing, at least this would be a red flag to him.” </w:t>
      </w:r>
      <w:r w:rsidR="008B010C">
        <w:rPr>
          <w:i/>
          <w:szCs w:val="24"/>
        </w:rPr>
        <w:t>Id</w:t>
      </w:r>
      <w:r w:rsidR="008B010C">
        <w:rPr>
          <w:szCs w:val="24"/>
        </w:rPr>
        <w:t>.</w:t>
      </w:r>
    </w:p>
    <w:p w14:paraId="3DF0BBD4" w14:textId="77777777" w:rsidR="008B010C" w:rsidRDefault="009516B7" w:rsidP="008B010C">
      <w:pPr>
        <w:spacing w:line="480" w:lineRule="auto"/>
        <w:ind w:firstLine="720"/>
        <w:rPr>
          <w:rFonts w:eastAsiaTheme="minorHAnsi"/>
          <w:snapToGrid/>
          <w:szCs w:val="24"/>
        </w:rPr>
      </w:pPr>
      <w:r w:rsidRPr="00B452B5">
        <w:rPr>
          <w:szCs w:val="24"/>
        </w:rPr>
        <w:t xml:space="preserve">In this case, </w:t>
      </w:r>
      <w:r>
        <w:rPr>
          <w:szCs w:val="24"/>
        </w:rPr>
        <w:t xml:space="preserve">Ms. Ringer’s public statements constitute an informal interpretation that confirms Defendants’ reading of the statute. </w:t>
      </w:r>
      <w:r w:rsidR="0086196E">
        <w:rPr>
          <w:i/>
          <w:szCs w:val="24"/>
        </w:rPr>
        <w:t xml:space="preserve">See S.D. Warren Co., </w:t>
      </w:r>
      <w:r w:rsidR="0086196E" w:rsidRPr="00B452B5">
        <w:rPr>
          <w:szCs w:val="24"/>
        </w:rPr>
        <w:t>126 S.</w:t>
      </w:r>
      <w:r w:rsidR="0086196E">
        <w:rPr>
          <w:szCs w:val="24"/>
        </w:rPr>
        <w:t xml:space="preserve"> </w:t>
      </w:r>
      <w:r w:rsidR="0086196E" w:rsidRPr="00B452B5">
        <w:rPr>
          <w:szCs w:val="24"/>
        </w:rPr>
        <w:t xml:space="preserve">Ct. </w:t>
      </w:r>
      <w:r w:rsidR="0086196E">
        <w:rPr>
          <w:szCs w:val="24"/>
        </w:rPr>
        <w:t xml:space="preserve">at </w:t>
      </w:r>
      <w:r w:rsidR="0086196E" w:rsidRPr="00B452B5">
        <w:rPr>
          <w:szCs w:val="24"/>
        </w:rPr>
        <w:t>1848-49</w:t>
      </w:r>
      <w:r w:rsidR="0086196E">
        <w:rPr>
          <w:szCs w:val="24"/>
        </w:rPr>
        <w:t>.</w:t>
      </w:r>
      <w:r>
        <w:rPr>
          <w:szCs w:val="24"/>
        </w:rPr>
        <w:t xml:space="preserve"> </w:t>
      </w:r>
      <w:r w:rsidR="005707A2">
        <w:rPr>
          <w:szCs w:val="24"/>
        </w:rPr>
        <w:t xml:space="preserve">Her “red flag” comment confirms the importance of the cautionary function of a writing requirement. </w:t>
      </w:r>
      <w:r w:rsidR="005707A2">
        <w:rPr>
          <w:i/>
          <w:szCs w:val="24"/>
        </w:rPr>
        <w:t xml:space="preserve">Id. </w:t>
      </w:r>
      <w:r>
        <w:rPr>
          <w:szCs w:val="24"/>
        </w:rPr>
        <w:t>T</w:t>
      </w:r>
      <w:r w:rsidRPr="00B452B5">
        <w:rPr>
          <w:szCs w:val="24"/>
        </w:rPr>
        <w:t xml:space="preserve">he Court should give </w:t>
      </w:r>
      <w:r>
        <w:rPr>
          <w:szCs w:val="24"/>
        </w:rPr>
        <w:t>added deference</w:t>
      </w:r>
      <w:r w:rsidRPr="00B452B5">
        <w:rPr>
          <w:szCs w:val="24"/>
        </w:rPr>
        <w:t xml:space="preserve"> to Ms. Ringer’s public statements because </w:t>
      </w:r>
      <w:r w:rsidR="0086196E">
        <w:rPr>
          <w:szCs w:val="24"/>
        </w:rPr>
        <w:t xml:space="preserve">the Copyright Office was so intimately involved in the drafting and revision process. </w:t>
      </w:r>
      <w:r w:rsidR="0086196E">
        <w:rPr>
          <w:i/>
          <w:szCs w:val="24"/>
        </w:rPr>
        <w:t>See Aluminum Co. of</w:t>
      </w:r>
      <w:r w:rsidR="00773CBB">
        <w:rPr>
          <w:i/>
          <w:szCs w:val="24"/>
        </w:rPr>
        <w:t xml:space="preserve"> Am.</w:t>
      </w:r>
      <w:r w:rsidR="0086196E">
        <w:rPr>
          <w:i/>
          <w:szCs w:val="24"/>
        </w:rPr>
        <w:t xml:space="preserve">, </w:t>
      </w:r>
      <w:r w:rsidR="0086196E">
        <w:rPr>
          <w:szCs w:val="24"/>
        </w:rPr>
        <w:t>467 U.S. at 390. Furthermore, a</w:t>
      </w:r>
      <w:r w:rsidRPr="00865840">
        <w:rPr>
          <w:szCs w:val="24"/>
        </w:rPr>
        <w:t xml:space="preserve">t the </w:t>
      </w:r>
      <w:r w:rsidR="00BA7F8D">
        <w:rPr>
          <w:szCs w:val="24"/>
        </w:rPr>
        <w:t>Meeting</w:t>
      </w:r>
      <w:r w:rsidRPr="00865840">
        <w:rPr>
          <w:szCs w:val="24"/>
        </w:rPr>
        <w:t xml:space="preserve"> on the 1964 Revision Bill, representatives from both sides of the issue were present and had the opportunity to </w:t>
      </w:r>
      <w:r w:rsidR="0086196E">
        <w:rPr>
          <w:szCs w:val="24"/>
        </w:rPr>
        <w:t>contest</w:t>
      </w:r>
      <w:r w:rsidRPr="00865840">
        <w:rPr>
          <w:szCs w:val="24"/>
        </w:rPr>
        <w:t xml:space="preserve"> Ms. Ringer’s understanding, but no one challenged her statement. </w:t>
      </w:r>
      <w:r w:rsidR="0086196E">
        <w:rPr>
          <w:szCs w:val="24"/>
        </w:rPr>
        <w:t xml:space="preserve">Since Congress </w:t>
      </w:r>
      <w:r w:rsidR="00C46108">
        <w:rPr>
          <w:szCs w:val="24"/>
        </w:rPr>
        <w:t xml:space="preserve">urged </w:t>
      </w:r>
      <w:r w:rsidR="0086196E">
        <w:rPr>
          <w:szCs w:val="24"/>
        </w:rPr>
        <w:t xml:space="preserve">lobbyists to </w:t>
      </w:r>
      <w:r w:rsidR="0086196E">
        <w:rPr>
          <w:szCs w:val="24"/>
        </w:rPr>
        <w:lastRenderedPageBreak/>
        <w:t xml:space="preserve">participate in the drafting of the statute and </w:t>
      </w:r>
      <w:r w:rsidR="00C46108">
        <w:rPr>
          <w:szCs w:val="24"/>
        </w:rPr>
        <w:t xml:space="preserve">assigned </w:t>
      </w:r>
      <w:r w:rsidR="0086196E">
        <w:rPr>
          <w:szCs w:val="24"/>
        </w:rPr>
        <w:t>the Copyright Office a key role in reconciling those l</w:t>
      </w:r>
      <w:r w:rsidR="00773CBB">
        <w:rPr>
          <w:szCs w:val="24"/>
        </w:rPr>
        <w:t>obbyists’ conflicting views</w:t>
      </w:r>
      <w:r w:rsidR="0086196E">
        <w:rPr>
          <w:szCs w:val="24"/>
        </w:rPr>
        <w:t xml:space="preserve">, Ms. Ringer’s statements offer persuasive evidence that Congress intended </w:t>
      </w:r>
      <w:r w:rsidR="00C46108">
        <w:rPr>
          <w:szCs w:val="24"/>
        </w:rPr>
        <w:t>her</w:t>
      </w:r>
      <w:r w:rsidR="0086196E">
        <w:rPr>
          <w:szCs w:val="24"/>
        </w:rPr>
        <w:t xml:space="preserve"> interpretation. </w:t>
      </w:r>
      <w:r w:rsidR="0086196E">
        <w:rPr>
          <w:i/>
          <w:szCs w:val="24"/>
        </w:rPr>
        <w:t>See Commodity Futures Trading</w:t>
      </w:r>
      <w:r w:rsidR="0086196E" w:rsidRPr="0086196E">
        <w:rPr>
          <w:szCs w:val="24"/>
        </w:rPr>
        <w:t>,</w:t>
      </w:r>
      <w:r w:rsidR="0086196E">
        <w:rPr>
          <w:i/>
          <w:szCs w:val="24"/>
        </w:rPr>
        <w:t xml:space="preserve"> </w:t>
      </w:r>
      <w:r w:rsidR="0086196E">
        <w:rPr>
          <w:szCs w:val="24"/>
        </w:rPr>
        <w:t>478 U.S. at 846.</w:t>
      </w:r>
      <w:r>
        <w:rPr>
          <w:szCs w:val="24"/>
        </w:rPr>
        <w:tab/>
      </w:r>
    </w:p>
    <w:p w14:paraId="57627DF8" w14:textId="77777777" w:rsidR="00BA7F8D" w:rsidRPr="008B010C" w:rsidRDefault="0018177C" w:rsidP="008B010C">
      <w:pPr>
        <w:spacing w:line="480" w:lineRule="auto"/>
        <w:ind w:firstLine="720"/>
        <w:rPr>
          <w:rFonts w:eastAsiaTheme="minorHAnsi"/>
          <w:snapToGrid/>
          <w:szCs w:val="24"/>
        </w:rPr>
      </w:pPr>
      <w:r>
        <w:rPr>
          <w:szCs w:val="24"/>
        </w:rPr>
        <w:t>Because</w:t>
      </w:r>
      <w:r w:rsidR="00BA7F8D">
        <w:rPr>
          <w:szCs w:val="24"/>
        </w:rPr>
        <w:t xml:space="preserve"> the Copyright Office was intimately involved in drafting the Act with the goal of achieving the compromise Congress sought, the statements of the Register </w:t>
      </w:r>
      <w:r w:rsidR="00C46108">
        <w:rPr>
          <w:szCs w:val="24"/>
        </w:rPr>
        <w:t>manifest</w:t>
      </w:r>
      <w:r w:rsidR="00BA7F8D">
        <w:rPr>
          <w:szCs w:val="24"/>
        </w:rPr>
        <w:t xml:space="preserve"> Congress’ intent. The Court should therefore give the agency’s understanding of the provision deference and require a writing to </w:t>
      </w:r>
      <w:r w:rsidR="00BA7F8D" w:rsidRPr="008B010C">
        <w:rPr>
          <w:szCs w:val="24"/>
        </w:rPr>
        <w:t>precede the creation of a work for hire.</w:t>
      </w:r>
    </w:p>
    <w:p w14:paraId="788777A5" w14:textId="77777777" w:rsidR="00865840" w:rsidRPr="008B010C" w:rsidRDefault="00865840" w:rsidP="008B010C">
      <w:pPr>
        <w:pStyle w:val="ListParagraph"/>
        <w:numPr>
          <w:ilvl w:val="0"/>
          <w:numId w:val="5"/>
        </w:numPr>
        <w:ind w:left="720"/>
        <w:rPr>
          <w:rFonts w:ascii="Times New Roman" w:hAnsi="Times New Roman" w:cs="Times New Roman"/>
          <w:b/>
          <w:sz w:val="24"/>
          <w:szCs w:val="24"/>
        </w:rPr>
      </w:pPr>
      <w:r w:rsidRPr="008B010C">
        <w:rPr>
          <w:rFonts w:ascii="Times New Roman" w:hAnsi="Times New Roman" w:cs="Times New Roman"/>
          <w:b/>
          <w:sz w:val="24"/>
          <w:szCs w:val="24"/>
        </w:rPr>
        <w:t xml:space="preserve">Alternatively, If the Court </w:t>
      </w:r>
      <w:r w:rsidR="00960248" w:rsidRPr="008B010C">
        <w:rPr>
          <w:rFonts w:ascii="Times New Roman" w:hAnsi="Times New Roman" w:cs="Times New Roman"/>
          <w:b/>
          <w:sz w:val="24"/>
          <w:szCs w:val="24"/>
        </w:rPr>
        <w:t>Still Finds the Statute</w:t>
      </w:r>
      <w:r w:rsidRPr="008B010C">
        <w:rPr>
          <w:rFonts w:ascii="Times New Roman" w:hAnsi="Times New Roman" w:cs="Times New Roman"/>
          <w:b/>
          <w:sz w:val="24"/>
          <w:szCs w:val="24"/>
        </w:rPr>
        <w:t xml:space="preserve"> Ambiguous, The Rule of Lenity Should Apply in This Case Because the Underlying Liability Is Criminal</w:t>
      </w:r>
      <w:r w:rsidR="00780244" w:rsidRPr="008B010C">
        <w:rPr>
          <w:rFonts w:ascii="Times New Roman" w:hAnsi="Times New Roman" w:cs="Times New Roman"/>
          <w:b/>
          <w:sz w:val="24"/>
          <w:szCs w:val="24"/>
        </w:rPr>
        <w:t>.</w:t>
      </w:r>
    </w:p>
    <w:p w14:paraId="0005EC02" w14:textId="77777777" w:rsidR="001818FF" w:rsidRDefault="001818FF" w:rsidP="00865840">
      <w:pPr>
        <w:spacing w:line="480" w:lineRule="auto"/>
        <w:ind w:firstLine="720"/>
      </w:pPr>
      <w:r>
        <w:t>If the Court determines that the statute is ambiguous, t</w:t>
      </w:r>
      <w:r w:rsidR="00102264">
        <w:t>he Defendant</w:t>
      </w:r>
      <w:r w:rsidR="00824429">
        <w:t>s</w:t>
      </w:r>
      <w:r w:rsidR="00102264">
        <w:t>’</w:t>
      </w:r>
      <w:r w:rsidR="00824429">
        <w:t xml:space="preserve"> interpretation complies with the rule of lenity. </w:t>
      </w:r>
      <w:r>
        <w:t>Courts have applied this rule i</w:t>
      </w:r>
      <w:r w:rsidR="00865840">
        <w:t xml:space="preserve">n cases of civil sanctions where the underlying liability is criminal. </w:t>
      </w:r>
      <w:proofErr w:type="gramStart"/>
      <w:r w:rsidR="00865840" w:rsidRPr="005707A2">
        <w:rPr>
          <w:i/>
        </w:rPr>
        <w:t>Crandon v. United States</w:t>
      </w:r>
      <w:r w:rsidR="00865840">
        <w:t>, 494 U.S. 152, 158 (1990).</w:t>
      </w:r>
      <w:proofErr w:type="gramEnd"/>
      <w:r w:rsidR="00865840">
        <w:t xml:space="preserve"> The </w:t>
      </w:r>
      <w:r w:rsidR="00865840">
        <w:rPr>
          <w:rStyle w:val="searchterm"/>
        </w:rPr>
        <w:t>rule</w:t>
      </w:r>
      <w:r w:rsidR="00865840">
        <w:t xml:space="preserve"> of </w:t>
      </w:r>
      <w:r w:rsidR="00865840">
        <w:rPr>
          <w:rStyle w:val="searchterm"/>
        </w:rPr>
        <w:t>lenity</w:t>
      </w:r>
      <w:r w:rsidR="00865840">
        <w:t xml:space="preserve"> requires courts to prefer a narrow interpretation of an ambiguous statute to ensure “fair warning of the </w:t>
      </w:r>
      <w:r w:rsidR="00865840">
        <w:rPr>
          <w:rStyle w:val="searchterm"/>
        </w:rPr>
        <w:t>boundaries</w:t>
      </w:r>
      <w:r w:rsidR="00865840">
        <w:t xml:space="preserve"> of criminal conduct</w:t>
      </w:r>
      <w:r w:rsidR="005707A2">
        <w:t>”</w:t>
      </w:r>
      <w:r w:rsidR="00865840">
        <w:t xml:space="preserve"> and</w:t>
      </w:r>
      <w:r w:rsidR="005707A2">
        <w:t xml:space="preserve"> to ensure</w:t>
      </w:r>
      <w:r w:rsidR="00865840">
        <w:t xml:space="preserve"> that </w:t>
      </w:r>
      <w:r w:rsidR="005707A2">
        <w:t>“</w:t>
      </w:r>
      <w:r w:rsidR="00865840">
        <w:t xml:space="preserve">legislatures, not courts, define criminal liability.” </w:t>
      </w:r>
      <w:r w:rsidR="00865840">
        <w:rPr>
          <w:i/>
        </w:rPr>
        <w:t xml:space="preserve">Id. </w:t>
      </w:r>
    </w:p>
    <w:p w14:paraId="7E3BADF6" w14:textId="77777777" w:rsidR="00865840" w:rsidRDefault="005128CD" w:rsidP="00865840">
      <w:pPr>
        <w:spacing w:line="480" w:lineRule="auto"/>
        <w:ind w:firstLine="720"/>
      </w:pPr>
      <w:r>
        <w:t>In</w:t>
      </w:r>
      <w:r w:rsidR="00865840">
        <w:t xml:space="preserve"> certain circumstances, willful infringement of a copyright constitutes a criminal infringement</w:t>
      </w:r>
      <w:r>
        <w:t xml:space="preserve"> under the Copyright Act</w:t>
      </w:r>
      <w:r w:rsidR="00865840">
        <w:t xml:space="preserve">. </w:t>
      </w:r>
      <w:proofErr w:type="gramStart"/>
      <w:r w:rsidR="00824429">
        <w:t>17 U.S.C. § 506 (2006</w:t>
      </w:r>
      <w:r w:rsidR="00DC690A">
        <w:t xml:space="preserve"> &amp; Supp. IV 2011</w:t>
      </w:r>
      <w:r w:rsidR="00824429">
        <w:t>).</w:t>
      </w:r>
      <w:proofErr w:type="gramEnd"/>
      <w:r w:rsidR="00824429">
        <w:t xml:space="preserve"> </w:t>
      </w:r>
      <w:r w:rsidR="00865840">
        <w:t xml:space="preserve">In the present case, if the court determines that a </w:t>
      </w:r>
      <w:r w:rsidR="00232672">
        <w:t xml:space="preserve">commissioned </w:t>
      </w:r>
      <w:r w:rsidR="00865840">
        <w:t xml:space="preserve">work created before the signing of a written agreement can be a </w:t>
      </w:r>
      <w:r w:rsidR="00BD78F9">
        <w:t>work for hire</w:t>
      </w:r>
      <w:r w:rsidR="008B010C">
        <w:t xml:space="preserve">, Ms. Lime and </w:t>
      </w:r>
      <w:proofErr w:type="spellStart"/>
      <w:r w:rsidR="008B010C">
        <w:t>TinyTV</w:t>
      </w:r>
      <w:proofErr w:type="spellEnd"/>
      <w:r w:rsidR="008B010C">
        <w:t xml:space="preserve"> could</w:t>
      </w:r>
      <w:r w:rsidR="00865840">
        <w:t xml:space="preserve"> be subject to criminal liability. </w:t>
      </w:r>
      <w:r w:rsidR="008B010C">
        <w:t xml:space="preserve">If the Court </w:t>
      </w:r>
      <w:r w:rsidR="0018177C">
        <w:t>find</w:t>
      </w:r>
      <w:r w:rsidR="008B010C">
        <w:t>s</w:t>
      </w:r>
      <w:r w:rsidR="00865840">
        <w:t xml:space="preserve"> the statute is ambiguous as to the timing requirement of the signed writing, the statute</w:t>
      </w:r>
      <w:r w:rsidR="00102264">
        <w:t xml:space="preserve"> does not provide fair warning</w:t>
      </w:r>
      <w:r w:rsidR="00865840">
        <w:t xml:space="preserve">, and Defendants’ conduct should not be deemed </w:t>
      </w:r>
      <w:r w:rsidR="008B010C">
        <w:t>an infringement for which they c</w:t>
      </w:r>
      <w:r w:rsidR="00865840">
        <w:t>ould be subject to criminal liability.</w:t>
      </w:r>
      <w:r w:rsidR="00232672">
        <w:t xml:space="preserve"> </w:t>
      </w:r>
      <w:r w:rsidR="00232672">
        <w:rPr>
          <w:i/>
        </w:rPr>
        <w:t>See Crandon</w:t>
      </w:r>
      <w:r w:rsidR="00232672">
        <w:t>, 494 U.S. at 158.</w:t>
      </w:r>
      <w:r w:rsidR="00102264">
        <w:t xml:space="preserve"> </w:t>
      </w:r>
      <w:r w:rsidR="00865840">
        <w:t xml:space="preserve">  </w:t>
      </w:r>
    </w:p>
    <w:p w14:paraId="528DC123" w14:textId="77777777" w:rsidR="0018177C" w:rsidRDefault="00865840" w:rsidP="00865840">
      <w:pPr>
        <w:spacing w:line="480" w:lineRule="auto"/>
        <w:ind w:firstLine="720"/>
      </w:pPr>
      <w:r>
        <w:t>Plaintiff may argue that either part</w:t>
      </w:r>
      <w:r w:rsidR="00AD2716">
        <w:t>y</w:t>
      </w:r>
      <w:r>
        <w:t xml:space="preserve"> – the original </w:t>
      </w:r>
      <w:r w:rsidR="00AD2716">
        <w:t>autho</w:t>
      </w:r>
      <w:r>
        <w:t>r or the hiring party – could be bringing a case for infringement. While this</w:t>
      </w:r>
      <w:r w:rsidR="00824429">
        <w:t xml:space="preserve"> is true, the only way for the C</w:t>
      </w:r>
      <w:r>
        <w:t xml:space="preserve">ourt to ensure fair </w:t>
      </w:r>
      <w:r>
        <w:lastRenderedPageBreak/>
        <w:t xml:space="preserve">warning is by interpreting the statute narrowly to require a signed </w:t>
      </w:r>
      <w:r w:rsidR="00232672">
        <w:t>work-for-hire</w:t>
      </w:r>
      <w:r>
        <w:t xml:space="preserve"> writing before creation.</w:t>
      </w:r>
      <w:r w:rsidR="00AD2716">
        <w:t xml:space="preserve"> </w:t>
      </w:r>
      <w:r w:rsidR="00AD2716">
        <w:rPr>
          <w:i/>
        </w:rPr>
        <w:t>See</w:t>
      </w:r>
      <w:r w:rsidR="00824429">
        <w:t xml:space="preserve"> </w:t>
      </w:r>
      <w:r w:rsidR="008B010C" w:rsidRPr="008B010C">
        <w:rPr>
          <w:i/>
        </w:rPr>
        <w:t>Crandon</w:t>
      </w:r>
      <w:r w:rsidR="008B010C">
        <w:t xml:space="preserve">, </w:t>
      </w:r>
      <w:r w:rsidR="00824429" w:rsidRPr="008B010C">
        <w:t xml:space="preserve">494 U.S. at </w:t>
      </w:r>
      <w:r w:rsidRPr="008B010C">
        <w:t>158.</w:t>
      </w:r>
      <w:r>
        <w:t xml:space="preserve"> Such an interpretation would </w:t>
      </w:r>
      <w:r w:rsidR="00232672">
        <w:t>establish a clear-</w:t>
      </w:r>
      <w:r>
        <w:t>cut rule that provides fair notice to potential defenda</w:t>
      </w:r>
      <w:r w:rsidR="00824429">
        <w:t>nts. On the other hand, if the C</w:t>
      </w:r>
      <w:r>
        <w:t xml:space="preserve">ourt </w:t>
      </w:r>
      <w:r w:rsidR="00102264">
        <w:t>holds that the writing can post</w:t>
      </w:r>
      <w:r>
        <w:t xml:space="preserve">date the creation of the work as long as it memorializes a preceding oral agreement, both parties will be left wondering exactly what constitutes infringement. What factors must be present in order for the preceding oral agreement to adequately establish the party’s intent? Since authorship vests at the moment the work is created, would the signing of the writing </w:t>
      </w:r>
      <w:r w:rsidR="00824429">
        <w:t xml:space="preserve">be </w:t>
      </w:r>
      <w:r>
        <w:t>retro</w:t>
      </w:r>
      <w:r w:rsidR="00824429">
        <w:t>active</w:t>
      </w:r>
      <w:r>
        <w:t xml:space="preserve">? If the original author publicized the work </w:t>
      </w:r>
      <w:r w:rsidR="0018177C">
        <w:t xml:space="preserve">before the </w:t>
      </w:r>
      <w:r>
        <w:t>execution of the writ</w:t>
      </w:r>
      <w:r w:rsidR="00AD2716">
        <w:t>ing, intending to sign something at a later date, has he or she willfully infringed a c</w:t>
      </w:r>
      <w:r>
        <w:t xml:space="preserve">opyright? </w:t>
      </w:r>
    </w:p>
    <w:p w14:paraId="23372C6A" w14:textId="77777777" w:rsidR="00865840" w:rsidRPr="00AD2716" w:rsidRDefault="00865840" w:rsidP="00865840">
      <w:pPr>
        <w:spacing w:line="480" w:lineRule="auto"/>
        <w:ind w:firstLine="720"/>
      </w:pPr>
      <w:r>
        <w:t xml:space="preserve">Considering the amount of questions such an interpretation would </w:t>
      </w:r>
      <w:r w:rsidR="00102264">
        <w:t>raise, the rule of lenity dictat</w:t>
      </w:r>
      <w:r>
        <w:t>es that the court develop a more clear-cut, objective rule requiring the writing to precede the work’s creation.</w:t>
      </w:r>
      <w:r w:rsidR="00AD2716">
        <w:t xml:space="preserve"> </w:t>
      </w:r>
    </w:p>
    <w:p w14:paraId="16AFAA0A" w14:textId="77777777" w:rsidR="00865840" w:rsidRPr="007B5946" w:rsidRDefault="00865840" w:rsidP="00865840">
      <w:pPr>
        <w:spacing w:line="480" w:lineRule="auto"/>
        <w:jc w:val="center"/>
        <w:rPr>
          <w:b/>
        </w:rPr>
      </w:pPr>
      <w:r w:rsidRPr="007B5946">
        <w:rPr>
          <w:b/>
        </w:rPr>
        <w:t>CONCLUSION</w:t>
      </w:r>
    </w:p>
    <w:p w14:paraId="6C1AF8B4" w14:textId="77777777" w:rsidR="00865840" w:rsidRDefault="00865840" w:rsidP="00AD2716">
      <w:pPr>
        <w:spacing w:line="480" w:lineRule="auto"/>
        <w:ind w:firstLine="720"/>
      </w:pPr>
      <w:r>
        <w:t>The plain language of 17 U</w:t>
      </w:r>
      <w:r w:rsidR="001818FF">
        <w:t xml:space="preserve">.S.C. §§ 101 and 201 and </w:t>
      </w:r>
      <w:r>
        <w:t>the legislative history</w:t>
      </w:r>
      <w:r w:rsidR="001818FF">
        <w:t xml:space="preserve"> and context</w:t>
      </w:r>
      <w:r>
        <w:t xml:space="preserve"> of the Copyright Act </w:t>
      </w:r>
      <w:r w:rsidR="008B010C">
        <w:t>show that Congress intended to require</w:t>
      </w:r>
      <w:r>
        <w:t xml:space="preserve"> a signed writing </w:t>
      </w:r>
      <w:r w:rsidR="008B010C">
        <w:t>prior to</w:t>
      </w:r>
      <w:r>
        <w:t xml:space="preserve"> creation of the work in order to establish it as a </w:t>
      </w:r>
      <w:r w:rsidR="00BD78F9">
        <w:t>work for hire</w:t>
      </w:r>
      <w:r>
        <w:t>.</w:t>
      </w:r>
      <w:r w:rsidR="008B010C">
        <w:t xml:space="preserve"> This interpretation aligns with the rule of lenity </w:t>
      </w:r>
      <w:r w:rsidR="001818FF">
        <w:t xml:space="preserve">and policy considerations. </w:t>
      </w:r>
      <w:r w:rsidR="00BD78F9">
        <w:t>Since</w:t>
      </w:r>
      <w:r>
        <w:t xml:space="preserve"> </w:t>
      </w:r>
      <w:r w:rsidR="001818FF">
        <w:t xml:space="preserve">Ms. Lime did not sign an agreement prior to creating her work, </w:t>
      </w:r>
      <w:r>
        <w:t xml:space="preserve">Plaintiff has failed to state a claim for which relief can be granted, </w:t>
      </w:r>
      <w:r w:rsidR="001818FF">
        <w:t xml:space="preserve">and </w:t>
      </w:r>
      <w:r>
        <w:t xml:space="preserve">the Court should grant Ms. Lime and </w:t>
      </w:r>
      <w:proofErr w:type="spellStart"/>
      <w:r>
        <w:t>TinyTV’s</w:t>
      </w:r>
      <w:proofErr w:type="spellEnd"/>
      <w:r>
        <w:t xml:space="preserve"> Motion to Dismiss.</w:t>
      </w:r>
    </w:p>
    <w:p w14:paraId="61C3FEA2" w14:textId="77777777" w:rsidR="005128CD" w:rsidRDefault="005128CD" w:rsidP="005128CD">
      <w:pPr>
        <w:spacing w:line="23" w:lineRule="atLeast"/>
      </w:pPr>
    </w:p>
    <w:p w14:paraId="370C86C3" w14:textId="77777777" w:rsidR="005128CD" w:rsidRDefault="005128CD" w:rsidP="005128CD">
      <w:pPr>
        <w:spacing w:line="23" w:lineRule="atLeast"/>
      </w:pPr>
      <w:r>
        <w:t xml:space="preserve">Dated: </w:t>
      </w:r>
      <w:r w:rsidR="008B4896">
        <w:t>March 21</w:t>
      </w:r>
      <w:r>
        <w:t>, 2012</w:t>
      </w:r>
      <w:r>
        <w:tab/>
      </w:r>
      <w:r>
        <w:tab/>
      </w:r>
      <w:r>
        <w:tab/>
      </w:r>
      <w:r>
        <w:tab/>
      </w:r>
      <w:r>
        <w:tab/>
      </w:r>
      <w:proofErr w:type="gramStart"/>
      <w:r>
        <w:t>Respectfully</w:t>
      </w:r>
      <w:proofErr w:type="gramEnd"/>
      <w:r>
        <w:t xml:space="preserve"> submitted,</w:t>
      </w:r>
    </w:p>
    <w:p w14:paraId="769AAE9E" w14:textId="77777777" w:rsidR="00E70138" w:rsidRDefault="00E70138" w:rsidP="005128CD">
      <w:pPr>
        <w:spacing w:line="23" w:lineRule="atLeast"/>
      </w:pPr>
    </w:p>
    <w:p w14:paraId="2729E40D" w14:textId="77777777" w:rsidR="00B82B7B" w:rsidRDefault="005128CD" w:rsidP="00B82B7B">
      <w:pPr>
        <w:spacing w:line="23" w:lineRule="atLeast"/>
        <w:rPr>
          <w:szCs w:val="24"/>
        </w:rPr>
      </w:pPr>
      <w:r>
        <w:tab/>
      </w:r>
      <w:r>
        <w:tab/>
      </w:r>
      <w:r>
        <w:tab/>
      </w:r>
      <w:r>
        <w:tab/>
      </w:r>
      <w:r>
        <w:tab/>
      </w:r>
      <w:r>
        <w:tab/>
      </w:r>
      <w:r>
        <w:tab/>
      </w:r>
      <w:r>
        <w:tab/>
      </w:r>
      <w:r w:rsidR="00B82B7B">
        <w:rPr>
          <w:szCs w:val="24"/>
        </w:rPr>
        <w:t>&lt;</w:t>
      </w:r>
      <w:proofErr w:type="gramStart"/>
      <w:r w:rsidR="00B82B7B">
        <w:rPr>
          <w:szCs w:val="24"/>
        </w:rPr>
        <w:t>redacted</w:t>
      </w:r>
      <w:proofErr w:type="gramEnd"/>
      <w:r w:rsidR="00B82B7B">
        <w:rPr>
          <w:szCs w:val="24"/>
        </w:rPr>
        <w:t>&gt;&lt;/redacted&gt;</w:t>
      </w:r>
    </w:p>
    <w:p w14:paraId="0D1E9BEB" w14:textId="77777777" w:rsidR="005128CD" w:rsidRDefault="005128CD" w:rsidP="00B82B7B">
      <w:pPr>
        <w:spacing w:line="23" w:lineRule="atLeast"/>
      </w:pPr>
      <w:bookmarkStart w:id="3" w:name="_GoBack"/>
      <w:bookmarkEnd w:id="3"/>
      <w:r>
        <w:t xml:space="preserve">Attorney for Ms. Lime and </w:t>
      </w:r>
      <w:proofErr w:type="spellStart"/>
      <w:r>
        <w:t>TinyTV</w:t>
      </w:r>
      <w:proofErr w:type="spellEnd"/>
    </w:p>
    <w:sectPr w:rsidR="005128CD" w:rsidSect="002C521B">
      <w:footerReference w:type="default" r:id="rId9"/>
      <w:endnotePr>
        <w:numFmt w:val="decimal"/>
      </w:endnotePr>
      <w:type w:val="continuous"/>
      <w:pgSz w:w="12240" w:h="15840" w:code="1"/>
      <w:pgMar w:top="1440" w:right="1440" w:bottom="1440" w:left="1440" w:header="720" w:footer="720" w:gutter="0"/>
      <w:cols w:space="720" w:equalWidth="0">
        <w:col w:w="9360" w:space="720"/>
      </w:cols>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F2CBC" w14:textId="77777777" w:rsidR="003620C3" w:rsidRDefault="003620C3">
      <w:r>
        <w:separator/>
      </w:r>
    </w:p>
  </w:endnote>
  <w:endnote w:type="continuationSeparator" w:id="0">
    <w:p w14:paraId="61579785" w14:textId="77777777" w:rsidR="003620C3" w:rsidRDefault="0036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331298"/>
      <w:docPartObj>
        <w:docPartGallery w:val="Page Numbers (Bottom of Page)"/>
        <w:docPartUnique/>
      </w:docPartObj>
    </w:sdtPr>
    <w:sdtEndPr/>
    <w:sdtContent>
      <w:p w14:paraId="17AC4785" w14:textId="77777777" w:rsidR="000836AC" w:rsidRDefault="000836AC">
        <w:pPr>
          <w:pStyle w:val="Footer"/>
          <w:jc w:val="center"/>
        </w:pPr>
        <w:r>
          <w:fldChar w:fldCharType="begin"/>
        </w:r>
        <w:r>
          <w:instrText xml:space="preserve"> PAGE   \* MERGEFORMAT </w:instrText>
        </w:r>
        <w:r>
          <w:fldChar w:fldCharType="separate"/>
        </w:r>
        <w:r w:rsidR="00B82B7B">
          <w:rPr>
            <w:noProof/>
          </w:rPr>
          <w:t>1</w:t>
        </w:r>
        <w:r>
          <w:rPr>
            <w:noProof/>
          </w:rPr>
          <w:fldChar w:fldCharType="end"/>
        </w:r>
      </w:p>
    </w:sdtContent>
  </w:sdt>
  <w:p w14:paraId="47408691" w14:textId="77777777" w:rsidR="000836AC" w:rsidRDefault="000836A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D48B8" w14:textId="77777777" w:rsidR="003620C3" w:rsidRDefault="003620C3">
      <w:r>
        <w:separator/>
      </w:r>
    </w:p>
  </w:footnote>
  <w:footnote w:type="continuationSeparator" w:id="0">
    <w:p w14:paraId="67FB2B61" w14:textId="77777777" w:rsidR="003620C3" w:rsidRDefault="003620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pStyle w:val="Level1"/>
      <w:lvlText w:val="%1."/>
      <w:lvlJc w:val="left"/>
      <w:pPr>
        <w:tabs>
          <w:tab w:val="num" w:pos="2160"/>
        </w:tabs>
        <w:ind w:left="2160" w:hanging="720"/>
      </w:p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nsid w:val="28737EE5"/>
    <w:multiLevelType w:val="hybridMultilevel"/>
    <w:tmpl w:val="D0AE566E"/>
    <w:lvl w:ilvl="0" w:tplc="5CA6C32A">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BBE5E42"/>
    <w:multiLevelType w:val="hybridMultilevel"/>
    <w:tmpl w:val="2952B104"/>
    <w:lvl w:ilvl="0" w:tplc="95AECF8A">
      <w:start w:val="1"/>
      <w:numFmt w:val="upperRoman"/>
      <w:lvlText w:val="%1."/>
      <w:lvlJc w:val="left"/>
      <w:pPr>
        <w:ind w:left="720" w:hanging="720"/>
      </w:pPr>
      <w:rPr>
        <w:rFonts w:hint="default"/>
      </w:rPr>
    </w:lvl>
    <w:lvl w:ilvl="1" w:tplc="78142044">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8353FF2"/>
    <w:multiLevelType w:val="hybridMultilevel"/>
    <w:tmpl w:val="F6884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CE179B"/>
    <w:multiLevelType w:val="hybridMultilevel"/>
    <w:tmpl w:val="A106CF66"/>
    <w:lvl w:ilvl="0" w:tplc="95AECF8A">
      <w:start w:val="1"/>
      <w:numFmt w:val="upperRoman"/>
      <w:lvlText w:val="%1."/>
      <w:lvlJc w:val="left"/>
      <w:pPr>
        <w:ind w:left="720" w:hanging="720"/>
      </w:pPr>
      <w:rPr>
        <w:rFonts w:hint="default"/>
      </w:rPr>
    </w:lvl>
    <w:lvl w:ilvl="1" w:tplc="04090019">
      <w:start w:val="1"/>
      <w:numFmt w:val="lowerLetter"/>
      <w:lvlText w:val="%2."/>
      <w:lvlJc w:val="left"/>
      <w:pPr>
        <w:ind w:left="54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E8A786B"/>
    <w:multiLevelType w:val="hybridMultilevel"/>
    <w:tmpl w:val="C5063124"/>
    <w:lvl w:ilvl="0" w:tplc="95AECF8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1E4754C"/>
    <w:multiLevelType w:val="hybridMultilevel"/>
    <w:tmpl w:val="3B6A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EF158E"/>
    <w:multiLevelType w:val="hybridMultilevel"/>
    <w:tmpl w:val="D0AE566E"/>
    <w:lvl w:ilvl="0" w:tplc="5CA6C32A">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4"/>
  </w:num>
  <w:num w:numId="4">
    <w:abstractNumId w:val="5"/>
  </w:num>
  <w:num w:numId="5">
    <w:abstractNumId w:val="1"/>
  </w:num>
  <w:num w:numId="6">
    <w:abstractNumId w:val="6"/>
  </w:num>
  <w:num w:numId="7">
    <w:abstractNumId w:val="3"/>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C63"/>
    <w:rsid w:val="000037CC"/>
    <w:rsid w:val="0000603A"/>
    <w:rsid w:val="000108CC"/>
    <w:rsid w:val="00010EA4"/>
    <w:rsid w:val="00022BF2"/>
    <w:rsid w:val="00034674"/>
    <w:rsid w:val="00047191"/>
    <w:rsid w:val="00050E41"/>
    <w:rsid w:val="00066120"/>
    <w:rsid w:val="00070A1C"/>
    <w:rsid w:val="00071E30"/>
    <w:rsid w:val="000836AC"/>
    <w:rsid w:val="00086DB8"/>
    <w:rsid w:val="000909EE"/>
    <w:rsid w:val="000912E1"/>
    <w:rsid w:val="00096651"/>
    <w:rsid w:val="000A024B"/>
    <w:rsid w:val="000A0ABC"/>
    <w:rsid w:val="000A7E21"/>
    <w:rsid w:val="000A7FE6"/>
    <w:rsid w:val="000C2EF3"/>
    <w:rsid w:val="000D3937"/>
    <w:rsid w:val="000D5FE8"/>
    <w:rsid w:val="00101907"/>
    <w:rsid w:val="00102264"/>
    <w:rsid w:val="001039EE"/>
    <w:rsid w:val="00103A7C"/>
    <w:rsid w:val="001059F1"/>
    <w:rsid w:val="00123031"/>
    <w:rsid w:val="00125BB9"/>
    <w:rsid w:val="001267AF"/>
    <w:rsid w:val="00126C86"/>
    <w:rsid w:val="001303BB"/>
    <w:rsid w:val="00133D14"/>
    <w:rsid w:val="0013541F"/>
    <w:rsid w:val="00141FD1"/>
    <w:rsid w:val="001749E6"/>
    <w:rsid w:val="00177183"/>
    <w:rsid w:val="0018177C"/>
    <w:rsid w:val="001818FF"/>
    <w:rsid w:val="00197CA9"/>
    <w:rsid w:val="001A016A"/>
    <w:rsid w:val="001A69AF"/>
    <w:rsid w:val="001C33F7"/>
    <w:rsid w:val="001C6425"/>
    <w:rsid w:val="001C6C2C"/>
    <w:rsid w:val="001E48B2"/>
    <w:rsid w:val="001F43BE"/>
    <w:rsid w:val="002012AF"/>
    <w:rsid w:val="00216D83"/>
    <w:rsid w:val="00224896"/>
    <w:rsid w:val="00226AF6"/>
    <w:rsid w:val="00232672"/>
    <w:rsid w:val="002338DE"/>
    <w:rsid w:val="00233C12"/>
    <w:rsid w:val="00237F3C"/>
    <w:rsid w:val="0024055E"/>
    <w:rsid w:val="00243D1B"/>
    <w:rsid w:val="002665B2"/>
    <w:rsid w:val="0028578E"/>
    <w:rsid w:val="002914F4"/>
    <w:rsid w:val="002978C0"/>
    <w:rsid w:val="002B103C"/>
    <w:rsid w:val="002C4138"/>
    <w:rsid w:val="002C521B"/>
    <w:rsid w:val="002D2079"/>
    <w:rsid w:val="002D6E7C"/>
    <w:rsid w:val="002D7674"/>
    <w:rsid w:val="002F6000"/>
    <w:rsid w:val="003052E2"/>
    <w:rsid w:val="00312156"/>
    <w:rsid w:val="0031334E"/>
    <w:rsid w:val="00317446"/>
    <w:rsid w:val="00330C56"/>
    <w:rsid w:val="00343F17"/>
    <w:rsid w:val="0034577B"/>
    <w:rsid w:val="00345B4E"/>
    <w:rsid w:val="003468EA"/>
    <w:rsid w:val="00347C6E"/>
    <w:rsid w:val="003620C3"/>
    <w:rsid w:val="00376DF0"/>
    <w:rsid w:val="00377A6E"/>
    <w:rsid w:val="003A31ED"/>
    <w:rsid w:val="003A3A0F"/>
    <w:rsid w:val="003C5C66"/>
    <w:rsid w:val="003D2114"/>
    <w:rsid w:val="003E1460"/>
    <w:rsid w:val="003E1912"/>
    <w:rsid w:val="003E2A79"/>
    <w:rsid w:val="003F2B69"/>
    <w:rsid w:val="003F2C2B"/>
    <w:rsid w:val="00400D6B"/>
    <w:rsid w:val="00416529"/>
    <w:rsid w:val="00417429"/>
    <w:rsid w:val="00427C42"/>
    <w:rsid w:val="00434242"/>
    <w:rsid w:val="004452C7"/>
    <w:rsid w:val="00450FF4"/>
    <w:rsid w:val="0045238E"/>
    <w:rsid w:val="00455589"/>
    <w:rsid w:val="00460074"/>
    <w:rsid w:val="004621D8"/>
    <w:rsid w:val="004634DF"/>
    <w:rsid w:val="0046629D"/>
    <w:rsid w:val="004722E6"/>
    <w:rsid w:val="00472807"/>
    <w:rsid w:val="00486853"/>
    <w:rsid w:val="00487467"/>
    <w:rsid w:val="004A0EAB"/>
    <w:rsid w:val="004A2B06"/>
    <w:rsid w:val="004A5FC3"/>
    <w:rsid w:val="004A739F"/>
    <w:rsid w:val="004B113C"/>
    <w:rsid w:val="004D62E0"/>
    <w:rsid w:val="004E46D7"/>
    <w:rsid w:val="004F69B7"/>
    <w:rsid w:val="00503D6E"/>
    <w:rsid w:val="00507805"/>
    <w:rsid w:val="005128CD"/>
    <w:rsid w:val="0053117C"/>
    <w:rsid w:val="00534534"/>
    <w:rsid w:val="00534AD4"/>
    <w:rsid w:val="0053553B"/>
    <w:rsid w:val="0053579C"/>
    <w:rsid w:val="00553141"/>
    <w:rsid w:val="005679F2"/>
    <w:rsid w:val="005707A2"/>
    <w:rsid w:val="005756C1"/>
    <w:rsid w:val="00576C2B"/>
    <w:rsid w:val="0058145F"/>
    <w:rsid w:val="0058325F"/>
    <w:rsid w:val="0058618B"/>
    <w:rsid w:val="005904C3"/>
    <w:rsid w:val="00596C52"/>
    <w:rsid w:val="005A6664"/>
    <w:rsid w:val="005C28BA"/>
    <w:rsid w:val="005C655D"/>
    <w:rsid w:val="005D17E7"/>
    <w:rsid w:val="005D2893"/>
    <w:rsid w:val="005E1438"/>
    <w:rsid w:val="005F06B9"/>
    <w:rsid w:val="006127AD"/>
    <w:rsid w:val="00630C73"/>
    <w:rsid w:val="00633035"/>
    <w:rsid w:val="0063599B"/>
    <w:rsid w:val="006371F3"/>
    <w:rsid w:val="00640AA7"/>
    <w:rsid w:val="006420E4"/>
    <w:rsid w:val="006447CA"/>
    <w:rsid w:val="0066039A"/>
    <w:rsid w:val="00660B4B"/>
    <w:rsid w:val="00667724"/>
    <w:rsid w:val="0067185C"/>
    <w:rsid w:val="006772E8"/>
    <w:rsid w:val="00677454"/>
    <w:rsid w:val="0068326A"/>
    <w:rsid w:val="006852C7"/>
    <w:rsid w:val="006856AA"/>
    <w:rsid w:val="006902DE"/>
    <w:rsid w:val="00696698"/>
    <w:rsid w:val="006A6FB1"/>
    <w:rsid w:val="006A7CFD"/>
    <w:rsid w:val="006B3249"/>
    <w:rsid w:val="006C0834"/>
    <w:rsid w:val="006C17DE"/>
    <w:rsid w:val="006C20BA"/>
    <w:rsid w:val="006C7252"/>
    <w:rsid w:val="006E3576"/>
    <w:rsid w:val="006E7B70"/>
    <w:rsid w:val="00727B68"/>
    <w:rsid w:val="00731475"/>
    <w:rsid w:val="00736BC3"/>
    <w:rsid w:val="00743BAA"/>
    <w:rsid w:val="0074632E"/>
    <w:rsid w:val="007602AA"/>
    <w:rsid w:val="00771EB4"/>
    <w:rsid w:val="00773CBB"/>
    <w:rsid w:val="00780244"/>
    <w:rsid w:val="0078401A"/>
    <w:rsid w:val="007842CE"/>
    <w:rsid w:val="00791556"/>
    <w:rsid w:val="007A3D40"/>
    <w:rsid w:val="007B5946"/>
    <w:rsid w:val="007B6691"/>
    <w:rsid w:val="007C0E01"/>
    <w:rsid w:val="007D04EE"/>
    <w:rsid w:val="007D2160"/>
    <w:rsid w:val="007D53F7"/>
    <w:rsid w:val="007E2924"/>
    <w:rsid w:val="007E4712"/>
    <w:rsid w:val="007E6BB4"/>
    <w:rsid w:val="00807425"/>
    <w:rsid w:val="00824429"/>
    <w:rsid w:val="00832E39"/>
    <w:rsid w:val="00835E6D"/>
    <w:rsid w:val="00842184"/>
    <w:rsid w:val="00843868"/>
    <w:rsid w:val="008524A0"/>
    <w:rsid w:val="00852B81"/>
    <w:rsid w:val="0086196E"/>
    <w:rsid w:val="00864C56"/>
    <w:rsid w:val="00865840"/>
    <w:rsid w:val="008719B6"/>
    <w:rsid w:val="00875336"/>
    <w:rsid w:val="00876980"/>
    <w:rsid w:val="00882E6D"/>
    <w:rsid w:val="00883F13"/>
    <w:rsid w:val="00884EB9"/>
    <w:rsid w:val="00895D65"/>
    <w:rsid w:val="008962F7"/>
    <w:rsid w:val="008A0402"/>
    <w:rsid w:val="008A043B"/>
    <w:rsid w:val="008A0F33"/>
    <w:rsid w:val="008A2462"/>
    <w:rsid w:val="008B010C"/>
    <w:rsid w:val="008B4896"/>
    <w:rsid w:val="008B76AA"/>
    <w:rsid w:val="008C6BDC"/>
    <w:rsid w:val="008D4AC2"/>
    <w:rsid w:val="008E060F"/>
    <w:rsid w:val="00901631"/>
    <w:rsid w:val="009024F5"/>
    <w:rsid w:val="00935509"/>
    <w:rsid w:val="0093634E"/>
    <w:rsid w:val="009366D0"/>
    <w:rsid w:val="009516B7"/>
    <w:rsid w:val="00960248"/>
    <w:rsid w:val="0096399F"/>
    <w:rsid w:val="009658DE"/>
    <w:rsid w:val="00965A13"/>
    <w:rsid w:val="009713A5"/>
    <w:rsid w:val="00984695"/>
    <w:rsid w:val="00987F53"/>
    <w:rsid w:val="00990A9C"/>
    <w:rsid w:val="009965B6"/>
    <w:rsid w:val="009A6EA6"/>
    <w:rsid w:val="009A7631"/>
    <w:rsid w:val="009B0DE1"/>
    <w:rsid w:val="009B6F8F"/>
    <w:rsid w:val="009C298D"/>
    <w:rsid w:val="009D4050"/>
    <w:rsid w:val="009E397C"/>
    <w:rsid w:val="009E51EA"/>
    <w:rsid w:val="009E5B88"/>
    <w:rsid w:val="009F3984"/>
    <w:rsid w:val="00A00A34"/>
    <w:rsid w:val="00A02A1D"/>
    <w:rsid w:val="00A12664"/>
    <w:rsid w:val="00A16D7A"/>
    <w:rsid w:val="00A17571"/>
    <w:rsid w:val="00A26474"/>
    <w:rsid w:val="00A3107B"/>
    <w:rsid w:val="00A542E1"/>
    <w:rsid w:val="00A805F3"/>
    <w:rsid w:val="00A80C56"/>
    <w:rsid w:val="00A9127A"/>
    <w:rsid w:val="00A91DF8"/>
    <w:rsid w:val="00A948AC"/>
    <w:rsid w:val="00AB1913"/>
    <w:rsid w:val="00AD097E"/>
    <w:rsid w:val="00AD2716"/>
    <w:rsid w:val="00AD6BDB"/>
    <w:rsid w:val="00AE215F"/>
    <w:rsid w:val="00AF1CA9"/>
    <w:rsid w:val="00B02C63"/>
    <w:rsid w:val="00B05CBC"/>
    <w:rsid w:val="00B1693C"/>
    <w:rsid w:val="00B26E5B"/>
    <w:rsid w:val="00B35B23"/>
    <w:rsid w:val="00B452B5"/>
    <w:rsid w:val="00B5155A"/>
    <w:rsid w:val="00B61F8D"/>
    <w:rsid w:val="00B6490C"/>
    <w:rsid w:val="00B65E8D"/>
    <w:rsid w:val="00B7630F"/>
    <w:rsid w:val="00B82B7B"/>
    <w:rsid w:val="00B84F7E"/>
    <w:rsid w:val="00B913F9"/>
    <w:rsid w:val="00BA14BD"/>
    <w:rsid w:val="00BA3C4F"/>
    <w:rsid w:val="00BA7377"/>
    <w:rsid w:val="00BA7F8D"/>
    <w:rsid w:val="00BB3ADE"/>
    <w:rsid w:val="00BB6F53"/>
    <w:rsid w:val="00BC43A9"/>
    <w:rsid w:val="00BD78F9"/>
    <w:rsid w:val="00BE106E"/>
    <w:rsid w:val="00BE764B"/>
    <w:rsid w:val="00BF10AA"/>
    <w:rsid w:val="00BF33EB"/>
    <w:rsid w:val="00BF51D1"/>
    <w:rsid w:val="00C12B46"/>
    <w:rsid w:val="00C14368"/>
    <w:rsid w:val="00C24A75"/>
    <w:rsid w:val="00C37094"/>
    <w:rsid w:val="00C420E6"/>
    <w:rsid w:val="00C45E68"/>
    <w:rsid w:val="00C46108"/>
    <w:rsid w:val="00C67480"/>
    <w:rsid w:val="00C71493"/>
    <w:rsid w:val="00C93EB5"/>
    <w:rsid w:val="00C9435A"/>
    <w:rsid w:val="00CB0595"/>
    <w:rsid w:val="00CD2EB3"/>
    <w:rsid w:val="00CD5A72"/>
    <w:rsid w:val="00CE1516"/>
    <w:rsid w:val="00CE2465"/>
    <w:rsid w:val="00CE4D5C"/>
    <w:rsid w:val="00CE5519"/>
    <w:rsid w:val="00CE62C9"/>
    <w:rsid w:val="00CF5E26"/>
    <w:rsid w:val="00CF757C"/>
    <w:rsid w:val="00D05AF4"/>
    <w:rsid w:val="00D16C1C"/>
    <w:rsid w:val="00D24EE4"/>
    <w:rsid w:val="00D365C0"/>
    <w:rsid w:val="00D46C67"/>
    <w:rsid w:val="00D472D0"/>
    <w:rsid w:val="00D62458"/>
    <w:rsid w:val="00D66928"/>
    <w:rsid w:val="00D71093"/>
    <w:rsid w:val="00D85F0B"/>
    <w:rsid w:val="00DA13DD"/>
    <w:rsid w:val="00DC690A"/>
    <w:rsid w:val="00DC6CDE"/>
    <w:rsid w:val="00DD58CC"/>
    <w:rsid w:val="00DE2E0C"/>
    <w:rsid w:val="00DE3224"/>
    <w:rsid w:val="00DE6CA3"/>
    <w:rsid w:val="00E033B3"/>
    <w:rsid w:val="00E10D16"/>
    <w:rsid w:val="00E145D3"/>
    <w:rsid w:val="00E204D0"/>
    <w:rsid w:val="00E359CF"/>
    <w:rsid w:val="00E4195F"/>
    <w:rsid w:val="00E4363B"/>
    <w:rsid w:val="00E55C6B"/>
    <w:rsid w:val="00E56EEF"/>
    <w:rsid w:val="00E61B9B"/>
    <w:rsid w:val="00E63169"/>
    <w:rsid w:val="00E70138"/>
    <w:rsid w:val="00EA1340"/>
    <w:rsid w:val="00EB678A"/>
    <w:rsid w:val="00ED7BEB"/>
    <w:rsid w:val="00EF04F6"/>
    <w:rsid w:val="00EF3460"/>
    <w:rsid w:val="00EF4169"/>
    <w:rsid w:val="00EF78DA"/>
    <w:rsid w:val="00F016F6"/>
    <w:rsid w:val="00F17094"/>
    <w:rsid w:val="00F23ABE"/>
    <w:rsid w:val="00F24430"/>
    <w:rsid w:val="00F37685"/>
    <w:rsid w:val="00F467F9"/>
    <w:rsid w:val="00F51CFC"/>
    <w:rsid w:val="00F53997"/>
    <w:rsid w:val="00F6426A"/>
    <w:rsid w:val="00F64A64"/>
    <w:rsid w:val="00F7736A"/>
    <w:rsid w:val="00F863FA"/>
    <w:rsid w:val="00F86ED6"/>
    <w:rsid w:val="00FC0A6E"/>
    <w:rsid w:val="00FC0B50"/>
    <w:rsid w:val="00FC4E17"/>
    <w:rsid w:val="00FD464B"/>
    <w:rsid w:val="00FE05D0"/>
    <w:rsid w:val="00FF1AB5"/>
    <w:rsid w:val="00FF2177"/>
    <w:rsid w:val="00FF3E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6B4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21B"/>
    <w:pPr>
      <w:widowControl w:val="0"/>
    </w:pPr>
    <w:rPr>
      <w:snapToGrid w:val="0"/>
      <w:sz w:val="24"/>
    </w:rPr>
  </w:style>
  <w:style w:type="paragraph" w:styleId="Heading1">
    <w:name w:val="heading 1"/>
    <w:basedOn w:val="Normal"/>
    <w:next w:val="Normal"/>
    <w:qFormat/>
    <w:rsid w:val="002C521B"/>
    <w:pPr>
      <w:keepNext/>
      <w:jc w:val="center"/>
      <w:outlineLvl w:val="0"/>
    </w:pPr>
    <w:rPr>
      <w:b/>
      <w:i/>
      <w:sz w:val="28"/>
      <w:u w:val="single"/>
    </w:rPr>
  </w:style>
  <w:style w:type="paragraph" w:styleId="Heading2">
    <w:name w:val="heading 2"/>
    <w:basedOn w:val="Normal"/>
    <w:next w:val="Normal"/>
    <w:qFormat/>
    <w:rsid w:val="002C521B"/>
    <w:pPr>
      <w:keepNext/>
      <w:jc w:val="center"/>
      <w:outlineLvl w:val="1"/>
    </w:pPr>
    <w:rPr>
      <w:b/>
    </w:rPr>
  </w:style>
  <w:style w:type="paragraph" w:styleId="Heading3">
    <w:name w:val="heading 3"/>
    <w:basedOn w:val="Normal"/>
    <w:next w:val="Normal"/>
    <w:link w:val="Heading3Char"/>
    <w:semiHidden/>
    <w:unhideWhenUsed/>
    <w:qFormat/>
    <w:rsid w:val="000912E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C521B"/>
  </w:style>
  <w:style w:type="paragraph" w:customStyle="1" w:styleId="Level1">
    <w:name w:val="Level 1"/>
    <w:basedOn w:val="Normal"/>
    <w:rsid w:val="002C521B"/>
    <w:pPr>
      <w:numPr>
        <w:numId w:val="1"/>
      </w:numPr>
      <w:ind w:left="2160" w:hanging="720"/>
      <w:outlineLvl w:val="0"/>
    </w:pPr>
  </w:style>
  <w:style w:type="paragraph" w:styleId="BodyTextIndent">
    <w:name w:val="Body Text Indent"/>
    <w:basedOn w:val="Normal"/>
    <w:rsid w:val="002C521B"/>
    <w:pPr>
      <w:spacing w:line="360" w:lineRule="auto"/>
      <w:ind w:firstLine="720"/>
    </w:pPr>
  </w:style>
  <w:style w:type="paragraph" w:styleId="BodyTextIndent2">
    <w:name w:val="Body Text Indent 2"/>
    <w:basedOn w:val="Normal"/>
    <w:rsid w:val="002C521B"/>
    <w:pPr>
      <w:spacing w:line="360" w:lineRule="auto"/>
      <w:ind w:left="1080"/>
    </w:pPr>
  </w:style>
  <w:style w:type="paragraph" w:styleId="BodyTextIndent3">
    <w:name w:val="Body Text Indent 3"/>
    <w:basedOn w:val="Normal"/>
    <w:rsid w:val="002C521B"/>
    <w:pPr>
      <w:spacing w:line="360" w:lineRule="auto"/>
      <w:ind w:left="720"/>
    </w:pPr>
  </w:style>
  <w:style w:type="paragraph" w:styleId="Footer">
    <w:name w:val="footer"/>
    <w:basedOn w:val="Normal"/>
    <w:link w:val="FooterChar"/>
    <w:uiPriority w:val="99"/>
    <w:rsid w:val="002C521B"/>
    <w:pPr>
      <w:widowControl/>
      <w:tabs>
        <w:tab w:val="center" w:pos="4320"/>
        <w:tab w:val="right" w:pos="8640"/>
      </w:tabs>
    </w:pPr>
    <w:rPr>
      <w:snapToGrid/>
    </w:rPr>
  </w:style>
  <w:style w:type="character" w:styleId="PageNumber">
    <w:name w:val="page number"/>
    <w:basedOn w:val="DefaultParagraphFont"/>
    <w:rsid w:val="002C521B"/>
  </w:style>
  <w:style w:type="paragraph" w:styleId="BodyText">
    <w:name w:val="Body Text"/>
    <w:basedOn w:val="Normal"/>
    <w:rsid w:val="002C521B"/>
    <w:pPr>
      <w:jc w:val="both"/>
    </w:pPr>
  </w:style>
  <w:style w:type="paragraph" w:styleId="BodyText2">
    <w:name w:val="Body Text 2"/>
    <w:basedOn w:val="Normal"/>
    <w:rsid w:val="002C521B"/>
    <w:pPr>
      <w:jc w:val="both"/>
    </w:pPr>
    <w:rPr>
      <w:u w:val="single"/>
    </w:rPr>
  </w:style>
  <w:style w:type="paragraph" w:styleId="Title">
    <w:name w:val="Title"/>
    <w:basedOn w:val="Normal"/>
    <w:qFormat/>
    <w:rsid w:val="002C521B"/>
    <w:pPr>
      <w:jc w:val="center"/>
    </w:pPr>
    <w:rPr>
      <w:b/>
    </w:rPr>
  </w:style>
  <w:style w:type="paragraph" w:customStyle="1" w:styleId="Normal1">
    <w:name w:val="Normal1"/>
    <w:basedOn w:val="Normal"/>
    <w:rsid w:val="003A31ED"/>
    <w:pPr>
      <w:widowControl/>
      <w:spacing w:before="100" w:beforeAutospacing="1" w:after="100" w:afterAutospacing="1"/>
    </w:pPr>
    <w:rPr>
      <w:snapToGrid/>
      <w:szCs w:val="24"/>
    </w:rPr>
  </w:style>
  <w:style w:type="character" w:customStyle="1" w:styleId="normalchar">
    <w:name w:val="normal__char"/>
    <w:rsid w:val="003A31ED"/>
  </w:style>
  <w:style w:type="character" w:styleId="Hyperlink">
    <w:name w:val="Hyperlink"/>
    <w:uiPriority w:val="99"/>
    <w:unhideWhenUsed/>
    <w:rsid w:val="003A31ED"/>
    <w:rPr>
      <w:color w:val="0000FF"/>
      <w:u w:val="single"/>
    </w:rPr>
  </w:style>
  <w:style w:type="paragraph" w:styleId="NormalWeb">
    <w:name w:val="Normal (Web)"/>
    <w:basedOn w:val="Normal"/>
    <w:uiPriority w:val="99"/>
    <w:unhideWhenUsed/>
    <w:rsid w:val="003A31ED"/>
    <w:pPr>
      <w:widowControl/>
      <w:spacing w:before="100" w:beforeAutospacing="1" w:after="100" w:afterAutospacing="1"/>
    </w:pPr>
    <w:rPr>
      <w:snapToGrid/>
      <w:szCs w:val="24"/>
    </w:rPr>
  </w:style>
  <w:style w:type="paragraph" w:customStyle="1" w:styleId="table0020grid1">
    <w:name w:val="table_0020grid1"/>
    <w:basedOn w:val="Normal"/>
    <w:rsid w:val="003A31ED"/>
    <w:pPr>
      <w:widowControl/>
      <w:spacing w:before="100" w:beforeAutospacing="1" w:after="100" w:afterAutospacing="1"/>
    </w:pPr>
    <w:rPr>
      <w:snapToGrid/>
      <w:szCs w:val="24"/>
    </w:rPr>
  </w:style>
  <w:style w:type="character" w:customStyle="1" w:styleId="table0020grid1char">
    <w:name w:val="table_0020grid1__char"/>
    <w:rsid w:val="003A31ED"/>
  </w:style>
  <w:style w:type="paragraph" w:customStyle="1" w:styleId="no0020spacing">
    <w:name w:val="no_0020spacing"/>
    <w:basedOn w:val="Normal"/>
    <w:rsid w:val="003A31ED"/>
    <w:pPr>
      <w:widowControl/>
      <w:spacing w:before="100" w:beforeAutospacing="1" w:after="100" w:afterAutospacing="1"/>
    </w:pPr>
    <w:rPr>
      <w:snapToGrid/>
      <w:szCs w:val="24"/>
    </w:rPr>
  </w:style>
  <w:style w:type="character" w:customStyle="1" w:styleId="no0020spacingchar">
    <w:name w:val="no_0020spacing__char"/>
    <w:rsid w:val="003A31ED"/>
  </w:style>
  <w:style w:type="paragraph" w:customStyle="1" w:styleId="list0020paragraph">
    <w:name w:val="list_0020paragraph"/>
    <w:basedOn w:val="Normal"/>
    <w:rsid w:val="003A31ED"/>
    <w:pPr>
      <w:widowControl/>
      <w:spacing w:before="100" w:beforeAutospacing="1" w:after="100" w:afterAutospacing="1"/>
    </w:pPr>
    <w:rPr>
      <w:snapToGrid/>
      <w:szCs w:val="24"/>
    </w:rPr>
  </w:style>
  <w:style w:type="character" w:customStyle="1" w:styleId="list0020paragraphchar">
    <w:name w:val="list_0020paragraph__char"/>
    <w:rsid w:val="003A31ED"/>
  </w:style>
  <w:style w:type="paragraph" w:customStyle="1" w:styleId="table0020grid2">
    <w:name w:val="table_0020grid2"/>
    <w:basedOn w:val="Normal"/>
    <w:rsid w:val="003A31ED"/>
    <w:pPr>
      <w:widowControl/>
      <w:spacing w:before="100" w:beforeAutospacing="1" w:after="100" w:afterAutospacing="1"/>
    </w:pPr>
    <w:rPr>
      <w:snapToGrid/>
      <w:szCs w:val="24"/>
    </w:rPr>
  </w:style>
  <w:style w:type="character" w:customStyle="1" w:styleId="table0020grid2char">
    <w:name w:val="table_0020grid2__char"/>
    <w:rsid w:val="003A31ED"/>
  </w:style>
  <w:style w:type="paragraph" w:styleId="Header">
    <w:name w:val="header"/>
    <w:basedOn w:val="Normal"/>
    <w:link w:val="HeaderChar"/>
    <w:uiPriority w:val="99"/>
    <w:rsid w:val="006E3576"/>
    <w:pPr>
      <w:tabs>
        <w:tab w:val="center" w:pos="4680"/>
        <w:tab w:val="right" w:pos="9360"/>
      </w:tabs>
    </w:pPr>
    <w:rPr>
      <w:snapToGrid/>
    </w:rPr>
  </w:style>
  <w:style w:type="character" w:customStyle="1" w:styleId="HeaderChar">
    <w:name w:val="Header Char"/>
    <w:link w:val="Header"/>
    <w:uiPriority w:val="99"/>
    <w:rsid w:val="006E3576"/>
    <w:rPr>
      <w:snapToGrid/>
      <w:sz w:val="24"/>
    </w:rPr>
  </w:style>
  <w:style w:type="paragraph" w:styleId="BalloonText">
    <w:name w:val="Balloon Text"/>
    <w:basedOn w:val="Normal"/>
    <w:link w:val="BalloonTextChar"/>
    <w:rsid w:val="006E3576"/>
    <w:rPr>
      <w:rFonts w:ascii="Tahoma" w:hAnsi="Tahoma"/>
      <w:snapToGrid/>
      <w:sz w:val="16"/>
      <w:szCs w:val="16"/>
    </w:rPr>
  </w:style>
  <w:style w:type="character" w:customStyle="1" w:styleId="BalloonTextChar">
    <w:name w:val="Balloon Text Char"/>
    <w:link w:val="BalloonText"/>
    <w:rsid w:val="006E3576"/>
    <w:rPr>
      <w:rFonts w:ascii="Tahoma" w:hAnsi="Tahoma" w:cs="Tahoma"/>
      <w:snapToGrid/>
      <w:sz w:val="16"/>
      <w:szCs w:val="16"/>
    </w:rPr>
  </w:style>
  <w:style w:type="character" w:styleId="CommentReference">
    <w:name w:val="annotation reference"/>
    <w:basedOn w:val="DefaultParagraphFont"/>
    <w:rsid w:val="009658DE"/>
    <w:rPr>
      <w:sz w:val="16"/>
      <w:szCs w:val="16"/>
    </w:rPr>
  </w:style>
  <w:style w:type="paragraph" w:styleId="CommentText">
    <w:name w:val="annotation text"/>
    <w:basedOn w:val="Normal"/>
    <w:link w:val="CommentTextChar"/>
    <w:rsid w:val="009658DE"/>
    <w:rPr>
      <w:sz w:val="20"/>
    </w:rPr>
  </w:style>
  <w:style w:type="character" w:customStyle="1" w:styleId="CommentTextChar">
    <w:name w:val="Comment Text Char"/>
    <w:basedOn w:val="DefaultParagraphFont"/>
    <w:link w:val="CommentText"/>
    <w:rsid w:val="009658DE"/>
    <w:rPr>
      <w:snapToGrid w:val="0"/>
    </w:rPr>
  </w:style>
  <w:style w:type="paragraph" w:styleId="CommentSubject">
    <w:name w:val="annotation subject"/>
    <w:basedOn w:val="CommentText"/>
    <w:next w:val="CommentText"/>
    <w:link w:val="CommentSubjectChar"/>
    <w:rsid w:val="009658DE"/>
    <w:rPr>
      <w:b/>
      <w:bCs/>
    </w:rPr>
  </w:style>
  <w:style w:type="character" w:customStyle="1" w:styleId="CommentSubjectChar">
    <w:name w:val="Comment Subject Char"/>
    <w:basedOn w:val="CommentTextChar"/>
    <w:link w:val="CommentSubject"/>
    <w:rsid w:val="009658DE"/>
    <w:rPr>
      <w:b/>
      <w:bCs/>
      <w:snapToGrid w:val="0"/>
    </w:rPr>
  </w:style>
  <w:style w:type="paragraph" w:styleId="ListParagraph">
    <w:name w:val="List Paragraph"/>
    <w:basedOn w:val="Normal"/>
    <w:uiPriority w:val="34"/>
    <w:qFormat/>
    <w:rsid w:val="000C2EF3"/>
    <w:pPr>
      <w:widowControl/>
      <w:spacing w:after="200" w:line="276" w:lineRule="auto"/>
      <w:ind w:left="720"/>
      <w:contextualSpacing/>
    </w:pPr>
    <w:rPr>
      <w:rFonts w:asciiTheme="minorHAnsi" w:eastAsiaTheme="minorHAnsi" w:hAnsiTheme="minorHAnsi" w:cstheme="minorBidi"/>
      <w:snapToGrid/>
      <w:sz w:val="22"/>
      <w:szCs w:val="22"/>
    </w:rPr>
  </w:style>
  <w:style w:type="character" w:styleId="Strong">
    <w:name w:val="Strong"/>
    <w:basedOn w:val="DefaultParagraphFont"/>
    <w:uiPriority w:val="22"/>
    <w:qFormat/>
    <w:rsid w:val="002B103C"/>
    <w:rPr>
      <w:b/>
      <w:bCs/>
    </w:rPr>
  </w:style>
  <w:style w:type="character" w:customStyle="1" w:styleId="searchterm">
    <w:name w:val="searchterm"/>
    <w:basedOn w:val="DefaultParagraphFont"/>
    <w:rsid w:val="00835E6D"/>
  </w:style>
  <w:style w:type="character" w:customStyle="1" w:styleId="starpage">
    <w:name w:val="starpage"/>
    <w:basedOn w:val="DefaultParagraphFont"/>
    <w:rsid w:val="00416529"/>
  </w:style>
  <w:style w:type="character" w:customStyle="1" w:styleId="Heading3Char">
    <w:name w:val="Heading 3 Char"/>
    <w:basedOn w:val="DefaultParagraphFont"/>
    <w:link w:val="Heading3"/>
    <w:semiHidden/>
    <w:rsid w:val="000912E1"/>
    <w:rPr>
      <w:rFonts w:asciiTheme="majorHAnsi" w:eastAsiaTheme="majorEastAsia" w:hAnsiTheme="majorHAnsi" w:cstheme="majorBidi"/>
      <w:b/>
      <w:bCs/>
      <w:snapToGrid w:val="0"/>
      <w:color w:val="4F81BD" w:themeColor="accent1"/>
      <w:sz w:val="24"/>
    </w:rPr>
  </w:style>
  <w:style w:type="character" w:customStyle="1" w:styleId="FooterChar">
    <w:name w:val="Footer Char"/>
    <w:basedOn w:val="DefaultParagraphFont"/>
    <w:link w:val="Footer"/>
    <w:uiPriority w:val="99"/>
    <w:rsid w:val="00123031"/>
    <w:rPr>
      <w:sz w:val="24"/>
    </w:rPr>
  </w:style>
  <w:style w:type="character" w:styleId="FollowedHyperlink">
    <w:name w:val="FollowedHyperlink"/>
    <w:basedOn w:val="DefaultParagraphFont"/>
    <w:rsid w:val="00C93EB5"/>
    <w:rPr>
      <w:color w:val="800080" w:themeColor="followedHyperlink"/>
      <w:u w:val="single"/>
    </w:rPr>
  </w:style>
  <w:style w:type="character" w:customStyle="1" w:styleId="groupheading">
    <w:name w:val="groupheading"/>
    <w:basedOn w:val="DefaultParagraphFont"/>
    <w:rsid w:val="00771EB4"/>
  </w:style>
  <w:style w:type="character" w:customStyle="1" w:styleId="informationalsmall">
    <w:name w:val="informationalsmall"/>
    <w:basedOn w:val="DefaultParagraphFont"/>
    <w:rsid w:val="00771EB4"/>
  </w:style>
  <w:style w:type="paragraph" w:styleId="FootnoteText">
    <w:name w:val="footnote text"/>
    <w:basedOn w:val="Normal"/>
    <w:link w:val="FootnoteTextChar"/>
    <w:rsid w:val="00667724"/>
    <w:rPr>
      <w:sz w:val="20"/>
    </w:rPr>
  </w:style>
  <w:style w:type="character" w:customStyle="1" w:styleId="FootnoteTextChar">
    <w:name w:val="Footnote Text Char"/>
    <w:basedOn w:val="DefaultParagraphFont"/>
    <w:link w:val="FootnoteText"/>
    <w:rsid w:val="00667724"/>
    <w:rPr>
      <w:snapToGrid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21B"/>
    <w:pPr>
      <w:widowControl w:val="0"/>
    </w:pPr>
    <w:rPr>
      <w:snapToGrid w:val="0"/>
      <w:sz w:val="24"/>
    </w:rPr>
  </w:style>
  <w:style w:type="paragraph" w:styleId="Heading1">
    <w:name w:val="heading 1"/>
    <w:basedOn w:val="Normal"/>
    <w:next w:val="Normal"/>
    <w:qFormat/>
    <w:rsid w:val="002C521B"/>
    <w:pPr>
      <w:keepNext/>
      <w:jc w:val="center"/>
      <w:outlineLvl w:val="0"/>
    </w:pPr>
    <w:rPr>
      <w:b/>
      <w:i/>
      <w:sz w:val="28"/>
      <w:u w:val="single"/>
    </w:rPr>
  </w:style>
  <w:style w:type="paragraph" w:styleId="Heading2">
    <w:name w:val="heading 2"/>
    <w:basedOn w:val="Normal"/>
    <w:next w:val="Normal"/>
    <w:qFormat/>
    <w:rsid w:val="002C521B"/>
    <w:pPr>
      <w:keepNext/>
      <w:jc w:val="center"/>
      <w:outlineLvl w:val="1"/>
    </w:pPr>
    <w:rPr>
      <w:b/>
    </w:rPr>
  </w:style>
  <w:style w:type="paragraph" w:styleId="Heading3">
    <w:name w:val="heading 3"/>
    <w:basedOn w:val="Normal"/>
    <w:next w:val="Normal"/>
    <w:link w:val="Heading3Char"/>
    <w:semiHidden/>
    <w:unhideWhenUsed/>
    <w:qFormat/>
    <w:rsid w:val="000912E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C521B"/>
  </w:style>
  <w:style w:type="paragraph" w:customStyle="1" w:styleId="Level1">
    <w:name w:val="Level 1"/>
    <w:basedOn w:val="Normal"/>
    <w:rsid w:val="002C521B"/>
    <w:pPr>
      <w:numPr>
        <w:numId w:val="1"/>
      </w:numPr>
      <w:ind w:left="2160" w:hanging="720"/>
      <w:outlineLvl w:val="0"/>
    </w:pPr>
  </w:style>
  <w:style w:type="paragraph" w:styleId="BodyTextIndent">
    <w:name w:val="Body Text Indent"/>
    <w:basedOn w:val="Normal"/>
    <w:rsid w:val="002C521B"/>
    <w:pPr>
      <w:spacing w:line="360" w:lineRule="auto"/>
      <w:ind w:firstLine="720"/>
    </w:pPr>
  </w:style>
  <w:style w:type="paragraph" w:styleId="BodyTextIndent2">
    <w:name w:val="Body Text Indent 2"/>
    <w:basedOn w:val="Normal"/>
    <w:rsid w:val="002C521B"/>
    <w:pPr>
      <w:spacing w:line="360" w:lineRule="auto"/>
      <w:ind w:left="1080"/>
    </w:pPr>
  </w:style>
  <w:style w:type="paragraph" w:styleId="BodyTextIndent3">
    <w:name w:val="Body Text Indent 3"/>
    <w:basedOn w:val="Normal"/>
    <w:rsid w:val="002C521B"/>
    <w:pPr>
      <w:spacing w:line="360" w:lineRule="auto"/>
      <w:ind w:left="720"/>
    </w:pPr>
  </w:style>
  <w:style w:type="paragraph" w:styleId="Footer">
    <w:name w:val="footer"/>
    <w:basedOn w:val="Normal"/>
    <w:link w:val="FooterChar"/>
    <w:uiPriority w:val="99"/>
    <w:rsid w:val="002C521B"/>
    <w:pPr>
      <w:widowControl/>
      <w:tabs>
        <w:tab w:val="center" w:pos="4320"/>
        <w:tab w:val="right" w:pos="8640"/>
      </w:tabs>
    </w:pPr>
    <w:rPr>
      <w:snapToGrid/>
    </w:rPr>
  </w:style>
  <w:style w:type="character" w:styleId="PageNumber">
    <w:name w:val="page number"/>
    <w:basedOn w:val="DefaultParagraphFont"/>
    <w:rsid w:val="002C521B"/>
  </w:style>
  <w:style w:type="paragraph" w:styleId="BodyText">
    <w:name w:val="Body Text"/>
    <w:basedOn w:val="Normal"/>
    <w:rsid w:val="002C521B"/>
    <w:pPr>
      <w:jc w:val="both"/>
    </w:pPr>
  </w:style>
  <w:style w:type="paragraph" w:styleId="BodyText2">
    <w:name w:val="Body Text 2"/>
    <w:basedOn w:val="Normal"/>
    <w:rsid w:val="002C521B"/>
    <w:pPr>
      <w:jc w:val="both"/>
    </w:pPr>
    <w:rPr>
      <w:u w:val="single"/>
    </w:rPr>
  </w:style>
  <w:style w:type="paragraph" w:styleId="Title">
    <w:name w:val="Title"/>
    <w:basedOn w:val="Normal"/>
    <w:qFormat/>
    <w:rsid w:val="002C521B"/>
    <w:pPr>
      <w:jc w:val="center"/>
    </w:pPr>
    <w:rPr>
      <w:b/>
    </w:rPr>
  </w:style>
  <w:style w:type="paragraph" w:customStyle="1" w:styleId="Normal1">
    <w:name w:val="Normal1"/>
    <w:basedOn w:val="Normal"/>
    <w:rsid w:val="003A31ED"/>
    <w:pPr>
      <w:widowControl/>
      <w:spacing w:before="100" w:beforeAutospacing="1" w:after="100" w:afterAutospacing="1"/>
    </w:pPr>
    <w:rPr>
      <w:snapToGrid/>
      <w:szCs w:val="24"/>
    </w:rPr>
  </w:style>
  <w:style w:type="character" w:customStyle="1" w:styleId="normalchar">
    <w:name w:val="normal__char"/>
    <w:rsid w:val="003A31ED"/>
  </w:style>
  <w:style w:type="character" w:styleId="Hyperlink">
    <w:name w:val="Hyperlink"/>
    <w:uiPriority w:val="99"/>
    <w:unhideWhenUsed/>
    <w:rsid w:val="003A31ED"/>
    <w:rPr>
      <w:color w:val="0000FF"/>
      <w:u w:val="single"/>
    </w:rPr>
  </w:style>
  <w:style w:type="paragraph" w:styleId="NormalWeb">
    <w:name w:val="Normal (Web)"/>
    <w:basedOn w:val="Normal"/>
    <w:uiPriority w:val="99"/>
    <w:unhideWhenUsed/>
    <w:rsid w:val="003A31ED"/>
    <w:pPr>
      <w:widowControl/>
      <w:spacing w:before="100" w:beforeAutospacing="1" w:after="100" w:afterAutospacing="1"/>
    </w:pPr>
    <w:rPr>
      <w:snapToGrid/>
      <w:szCs w:val="24"/>
    </w:rPr>
  </w:style>
  <w:style w:type="paragraph" w:customStyle="1" w:styleId="table0020grid1">
    <w:name w:val="table_0020grid1"/>
    <w:basedOn w:val="Normal"/>
    <w:rsid w:val="003A31ED"/>
    <w:pPr>
      <w:widowControl/>
      <w:spacing w:before="100" w:beforeAutospacing="1" w:after="100" w:afterAutospacing="1"/>
    </w:pPr>
    <w:rPr>
      <w:snapToGrid/>
      <w:szCs w:val="24"/>
    </w:rPr>
  </w:style>
  <w:style w:type="character" w:customStyle="1" w:styleId="table0020grid1char">
    <w:name w:val="table_0020grid1__char"/>
    <w:rsid w:val="003A31ED"/>
  </w:style>
  <w:style w:type="paragraph" w:customStyle="1" w:styleId="no0020spacing">
    <w:name w:val="no_0020spacing"/>
    <w:basedOn w:val="Normal"/>
    <w:rsid w:val="003A31ED"/>
    <w:pPr>
      <w:widowControl/>
      <w:spacing w:before="100" w:beforeAutospacing="1" w:after="100" w:afterAutospacing="1"/>
    </w:pPr>
    <w:rPr>
      <w:snapToGrid/>
      <w:szCs w:val="24"/>
    </w:rPr>
  </w:style>
  <w:style w:type="character" w:customStyle="1" w:styleId="no0020spacingchar">
    <w:name w:val="no_0020spacing__char"/>
    <w:rsid w:val="003A31ED"/>
  </w:style>
  <w:style w:type="paragraph" w:customStyle="1" w:styleId="list0020paragraph">
    <w:name w:val="list_0020paragraph"/>
    <w:basedOn w:val="Normal"/>
    <w:rsid w:val="003A31ED"/>
    <w:pPr>
      <w:widowControl/>
      <w:spacing w:before="100" w:beforeAutospacing="1" w:after="100" w:afterAutospacing="1"/>
    </w:pPr>
    <w:rPr>
      <w:snapToGrid/>
      <w:szCs w:val="24"/>
    </w:rPr>
  </w:style>
  <w:style w:type="character" w:customStyle="1" w:styleId="list0020paragraphchar">
    <w:name w:val="list_0020paragraph__char"/>
    <w:rsid w:val="003A31ED"/>
  </w:style>
  <w:style w:type="paragraph" w:customStyle="1" w:styleId="table0020grid2">
    <w:name w:val="table_0020grid2"/>
    <w:basedOn w:val="Normal"/>
    <w:rsid w:val="003A31ED"/>
    <w:pPr>
      <w:widowControl/>
      <w:spacing w:before="100" w:beforeAutospacing="1" w:after="100" w:afterAutospacing="1"/>
    </w:pPr>
    <w:rPr>
      <w:snapToGrid/>
      <w:szCs w:val="24"/>
    </w:rPr>
  </w:style>
  <w:style w:type="character" w:customStyle="1" w:styleId="table0020grid2char">
    <w:name w:val="table_0020grid2__char"/>
    <w:rsid w:val="003A31ED"/>
  </w:style>
  <w:style w:type="paragraph" w:styleId="Header">
    <w:name w:val="header"/>
    <w:basedOn w:val="Normal"/>
    <w:link w:val="HeaderChar"/>
    <w:uiPriority w:val="99"/>
    <w:rsid w:val="006E3576"/>
    <w:pPr>
      <w:tabs>
        <w:tab w:val="center" w:pos="4680"/>
        <w:tab w:val="right" w:pos="9360"/>
      </w:tabs>
    </w:pPr>
    <w:rPr>
      <w:snapToGrid/>
    </w:rPr>
  </w:style>
  <w:style w:type="character" w:customStyle="1" w:styleId="HeaderChar">
    <w:name w:val="Header Char"/>
    <w:link w:val="Header"/>
    <w:uiPriority w:val="99"/>
    <w:rsid w:val="006E3576"/>
    <w:rPr>
      <w:snapToGrid/>
      <w:sz w:val="24"/>
    </w:rPr>
  </w:style>
  <w:style w:type="paragraph" w:styleId="BalloonText">
    <w:name w:val="Balloon Text"/>
    <w:basedOn w:val="Normal"/>
    <w:link w:val="BalloonTextChar"/>
    <w:rsid w:val="006E3576"/>
    <w:rPr>
      <w:rFonts w:ascii="Tahoma" w:hAnsi="Tahoma"/>
      <w:snapToGrid/>
      <w:sz w:val="16"/>
      <w:szCs w:val="16"/>
    </w:rPr>
  </w:style>
  <w:style w:type="character" w:customStyle="1" w:styleId="BalloonTextChar">
    <w:name w:val="Balloon Text Char"/>
    <w:link w:val="BalloonText"/>
    <w:rsid w:val="006E3576"/>
    <w:rPr>
      <w:rFonts w:ascii="Tahoma" w:hAnsi="Tahoma" w:cs="Tahoma"/>
      <w:snapToGrid/>
      <w:sz w:val="16"/>
      <w:szCs w:val="16"/>
    </w:rPr>
  </w:style>
  <w:style w:type="character" w:styleId="CommentReference">
    <w:name w:val="annotation reference"/>
    <w:basedOn w:val="DefaultParagraphFont"/>
    <w:rsid w:val="009658DE"/>
    <w:rPr>
      <w:sz w:val="16"/>
      <w:szCs w:val="16"/>
    </w:rPr>
  </w:style>
  <w:style w:type="paragraph" w:styleId="CommentText">
    <w:name w:val="annotation text"/>
    <w:basedOn w:val="Normal"/>
    <w:link w:val="CommentTextChar"/>
    <w:rsid w:val="009658DE"/>
    <w:rPr>
      <w:sz w:val="20"/>
    </w:rPr>
  </w:style>
  <w:style w:type="character" w:customStyle="1" w:styleId="CommentTextChar">
    <w:name w:val="Comment Text Char"/>
    <w:basedOn w:val="DefaultParagraphFont"/>
    <w:link w:val="CommentText"/>
    <w:rsid w:val="009658DE"/>
    <w:rPr>
      <w:snapToGrid w:val="0"/>
    </w:rPr>
  </w:style>
  <w:style w:type="paragraph" w:styleId="CommentSubject">
    <w:name w:val="annotation subject"/>
    <w:basedOn w:val="CommentText"/>
    <w:next w:val="CommentText"/>
    <w:link w:val="CommentSubjectChar"/>
    <w:rsid w:val="009658DE"/>
    <w:rPr>
      <w:b/>
      <w:bCs/>
    </w:rPr>
  </w:style>
  <w:style w:type="character" w:customStyle="1" w:styleId="CommentSubjectChar">
    <w:name w:val="Comment Subject Char"/>
    <w:basedOn w:val="CommentTextChar"/>
    <w:link w:val="CommentSubject"/>
    <w:rsid w:val="009658DE"/>
    <w:rPr>
      <w:b/>
      <w:bCs/>
      <w:snapToGrid w:val="0"/>
    </w:rPr>
  </w:style>
  <w:style w:type="paragraph" w:styleId="ListParagraph">
    <w:name w:val="List Paragraph"/>
    <w:basedOn w:val="Normal"/>
    <w:uiPriority w:val="34"/>
    <w:qFormat/>
    <w:rsid w:val="000C2EF3"/>
    <w:pPr>
      <w:widowControl/>
      <w:spacing w:after="200" w:line="276" w:lineRule="auto"/>
      <w:ind w:left="720"/>
      <w:contextualSpacing/>
    </w:pPr>
    <w:rPr>
      <w:rFonts w:asciiTheme="minorHAnsi" w:eastAsiaTheme="minorHAnsi" w:hAnsiTheme="minorHAnsi" w:cstheme="minorBidi"/>
      <w:snapToGrid/>
      <w:sz w:val="22"/>
      <w:szCs w:val="22"/>
    </w:rPr>
  </w:style>
  <w:style w:type="character" w:styleId="Strong">
    <w:name w:val="Strong"/>
    <w:basedOn w:val="DefaultParagraphFont"/>
    <w:uiPriority w:val="22"/>
    <w:qFormat/>
    <w:rsid w:val="002B103C"/>
    <w:rPr>
      <w:b/>
      <w:bCs/>
    </w:rPr>
  </w:style>
  <w:style w:type="character" w:customStyle="1" w:styleId="searchterm">
    <w:name w:val="searchterm"/>
    <w:basedOn w:val="DefaultParagraphFont"/>
    <w:rsid w:val="00835E6D"/>
  </w:style>
  <w:style w:type="character" w:customStyle="1" w:styleId="starpage">
    <w:name w:val="starpage"/>
    <w:basedOn w:val="DefaultParagraphFont"/>
    <w:rsid w:val="00416529"/>
  </w:style>
  <w:style w:type="character" w:customStyle="1" w:styleId="Heading3Char">
    <w:name w:val="Heading 3 Char"/>
    <w:basedOn w:val="DefaultParagraphFont"/>
    <w:link w:val="Heading3"/>
    <w:semiHidden/>
    <w:rsid w:val="000912E1"/>
    <w:rPr>
      <w:rFonts w:asciiTheme="majorHAnsi" w:eastAsiaTheme="majorEastAsia" w:hAnsiTheme="majorHAnsi" w:cstheme="majorBidi"/>
      <w:b/>
      <w:bCs/>
      <w:snapToGrid w:val="0"/>
      <w:color w:val="4F81BD" w:themeColor="accent1"/>
      <w:sz w:val="24"/>
    </w:rPr>
  </w:style>
  <w:style w:type="character" w:customStyle="1" w:styleId="FooterChar">
    <w:name w:val="Footer Char"/>
    <w:basedOn w:val="DefaultParagraphFont"/>
    <w:link w:val="Footer"/>
    <w:uiPriority w:val="99"/>
    <w:rsid w:val="00123031"/>
    <w:rPr>
      <w:sz w:val="24"/>
    </w:rPr>
  </w:style>
  <w:style w:type="character" w:styleId="FollowedHyperlink">
    <w:name w:val="FollowedHyperlink"/>
    <w:basedOn w:val="DefaultParagraphFont"/>
    <w:rsid w:val="00C93EB5"/>
    <w:rPr>
      <w:color w:val="800080" w:themeColor="followedHyperlink"/>
      <w:u w:val="single"/>
    </w:rPr>
  </w:style>
  <w:style w:type="character" w:customStyle="1" w:styleId="groupheading">
    <w:name w:val="groupheading"/>
    <w:basedOn w:val="DefaultParagraphFont"/>
    <w:rsid w:val="00771EB4"/>
  </w:style>
  <w:style w:type="character" w:customStyle="1" w:styleId="informationalsmall">
    <w:name w:val="informationalsmall"/>
    <w:basedOn w:val="DefaultParagraphFont"/>
    <w:rsid w:val="00771EB4"/>
  </w:style>
  <w:style w:type="paragraph" w:styleId="FootnoteText">
    <w:name w:val="footnote text"/>
    <w:basedOn w:val="Normal"/>
    <w:link w:val="FootnoteTextChar"/>
    <w:rsid w:val="00667724"/>
    <w:rPr>
      <w:sz w:val="20"/>
    </w:rPr>
  </w:style>
  <w:style w:type="character" w:customStyle="1" w:styleId="FootnoteTextChar">
    <w:name w:val="Footnote Text Char"/>
    <w:basedOn w:val="DefaultParagraphFont"/>
    <w:link w:val="FootnoteText"/>
    <w:rsid w:val="00667724"/>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8801">
      <w:bodyDiv w:val="1"/>
      <w:marLeft w:val="0"/>
      <w:marRight w:val="0"/>
      <w:marTop w:val="0"/>
      <w:marBottom w:val="0"/>
      <w:divBdr>
        <w:top w:val="none" w:sz="0" w:space="0" w:color="auto"/>
        <w:left w:val="none" w:sz="0" w:space="0" w:color="auto"/>
        <w:bottom w:val="none" w:sz="0" w:space="0" w:color="auto"/>
        <w:right w:val="none" w:sz="0" w:space="0" w:color="auto"/>
      </w:divBdr>
    </w:div>
    <w:div w:id="182979551">
      <w:bodyDiv w:val="1"/>
      <w:marLeft w:val="0"/>
      <w:marRight w:val="0"/>
      <w:marTop w:val="0"/>
      <w:marBottom w:val="0"/>
      <w:divBdr>
        <w:top w:val="none" w:sz="0" w:space="0" w:color="auto"/>
        <w:left w:val="none" w:sz="0" w:space="0" w:color="auto"/>
        <w:bottom w:val="none" w:sz="0" w:space="0" w:color="auto"/>
        <w:right w:val="none" w:sz="0" w:space="0" w:color="auto"/>
      </w:divBdr>
    </w:div>
    <w:div w:id="236599763">
      <w:bodyDiv w:val="1"/>
      <w:marLeft w:val="0"/>
      <w:marRight w:val="0"/>
      <w:marTop w:val="0"/>
      <w:marBottom w:val="0"/>
      <w:divBdr>
        <w:top w:val="none" w:sz="0" w:space="0" w:color="auto"/>
        <w:left w:val="none" w:sz="0" w:space="0" w:color="auto"/>
        <w:bottom w:val="none" w:sz="0" w:space="0" w:color="auto"/>
        <w:right w:val="none" w:sz="0" w:space="0" w:color="auto"/>
      </w:divBdr>
    </w:div>
    <w:div w:id="292756756">
      <w:bodyDiv w:val="1"/>
      <w:marLeft w:val="0"/>
      <w:marRight w:val="0"/>
      <w:marTop w:val="0"/>
      <w:marBottom w:val="0"/>
      <w:divBdr>
        <w:top w:val="none" w:sz="0" w:space="0" w:color="auto"/>
        <w:left w:val="none" w:sz="0" w:space="0" w:color="auto"/>
        <w:bottom w:val="none" w:sz="0" w:space="0" w:color="auto"/>
        <w:right w:val="none" w:sz="0" w:space="0" w:color="auto"/>
      </w:divBdr>
    </w:div>
    <w:div w:id="302009475">
      <w:bodyDiv w:val="1"/>
      <w:marLeft w:val="0"/>
      <w:marRight w:val="0"/>
      <w:marTop w:val="0"/>
      <w:marBottom w:val="0"/>
      <w:divBdr>
        <w:top w:val="none" w:sz="0" w:space="0" w:color="auto"/>
        <w:left w:val="none" w:sz="0" w:space="0" w:color="auto"/>
        <w:bottom w:val="none" w:sz="0" w:space="0" w:color="auto"/>
        <w:right w:val="none" w:sz="0" w:space="0" w:color="auto"/>
      </w:divBdr>
    </w:div>
    <w:div w:id="365374498">
      <w:bodyDiv w:val="1"/>
      <w:marLeft w:val="0"/>
      <w:marRight w:val="0"/>
      <w:marTop w:val="0"/>
      <w:marBottom w:val="0"/>
      <w:divBdr>
        <w:top w:val="none" w:sz="0" w:space="0" w:color="auto"/>
        <w:left w:val="none" w:sz="0" w:space="0" w:color="auto"/>
        <w:bottom w:val="none" w:sz="0" w:space="0" w:color="auto"/>
        <w:right w:val="none" w:sz="0" w:space="0" w:color="auto"/>
      </w:divBdr>
    </w:div>
    <w:div w:id="389039646">
      <w:bodyDiv w:val="1"/>
      <w:marLeft w:val="0"/>
      <w:marRight w:val="0"/>
      <w:marTop w:val="0"/>
      <w:marBottom w:val="0"/>
      <w:divBdr>
        <w:top w:val="none" w:sz="0" w:space="0" w:color="auto"/>
        <w:left w:val="none" w:sz="0" w:space="0" w:color="auto"/>
        <w:bottom w:val="none" w:sz="0" w:space="0" w:color="auto"/>
        <w:right w:val="none" w:sz="0" w:space="0" w:color="auto"/>
      </w:divBdr>
    </w:div>
    <w:div w:id="477499282">
      <w:bodyDiv w:val="1"/>
      <w:marLeft w:val="0"/>
      <w:marRight w:val="0"/>
      <w:marTop w:val="0"/>
      <w:marBottom w:val="0"/>
      <w:divBdr>
        <w:top w:val="none" w:sz="0" w:space="0" w:color="auto"/>
        <w:left w:val="none" w:sz="0" w:space="0" w:color="auto"/>
        <w:bottom w:val="none" w:sz="0" w:space="0" w:color="auto"/>
        <w:right w:val="none" w:sz="0" w:space="0" w:color="auto"/>
      </w:divBdr>
    </w:div>
    <w:div w:id="523977257">
      <w:bodyDiv w:val="1"/>
      <w:marLeft w:val="0"/>
      <w:marRight w:val="0"/>
      <w:marTop w:val="0"/>
      <w:marBottom w:val="0"/>
      <w:divBdr>
        <w:top w:val="none" w:sz="0" w:space="0" w:color="auto"/>
        <w:left w:val="none" w:sz="0" w:space="0" w:color="auto"/>
        <w:bottom w:val="none" w:sz="0" w:space="0" w:color="auto"/>
        <w:right w:val="none" w:sz="0" w:space="0" w:color="auto"/>
      </w:divBdr>
    </w:div>
    <w:div w:id="597710964">
      <w:bodyDiv w:val="1"/>
      <w:marLeft w:val="0"/>
      <w:marRight w:val="0"/>
      <w:marTop w:val="0"/>
      <w:marBottom w:val="0"/>
      <w:divBdr>
        <w:top w:val="none" w:sz="0" w:space="0" w:color="auto"/>
        <w:left w:val="none" w:sz="0" w:space="0" w:color="auto"/>
        <w:bottom w:val="none" w:sz="0" w:space="0" w:color="auto"/>
        <w:right w:val="none" w:sz="0" w:space="0" w:color="auto"/>
      </w:divBdr>
    </w:div>
    <w:div w:id="696539546">
      <w:bodyDiv w:val="1"/>
      <w:marLeft w:val="0"/>
      <w:marRight w:val="0"/>
      <w:marTop w:val="0"/>
      <w:marBottom w:val="0"/>
      <w:divBdr>
        <w:top w:val="none" w:sz="0" w:space="0" w:color="auto"/>
        <w:left w:val="none" w:sz="0" w:space="0" w:color="auto"/>
        <w:bottom w:val="none" w:sz="0" w:space="0" w:color="auto"/>
        <w:right w:val="none" w:sz="0" w:space="0" w:color="auto"/>
      </w:divBdr>
    </w:div>
    <w:div w:id="832915037">
      <w:bodyDiv w:val="1"/>
      <w:marLeft w:val="0"/>
      <w:marRight w:val="0"/>
      <w:marTop w:val="0"/>
      <w:marBottom w:val="0"/>
      <w:divBdr>
        <w:top w:val="none" w:sz="0" w:space="0" w:color="auto"/>
        <w:left w:val="none" w:sz="0" w:space="0" w:color="auto"/>
        <w:bottom w:val="none" w:sz="0" w:space="0" w:color="auto"/>
        <w:right w:val="none" w:sz="0" w:space="0" w:color="auto"/>
      </w:divBdr>
    </w:div>
    <w:div w:id="1030111834">
      <w:bodyDiv w:val="1"/>
      <w:marLeft w:val="0"/>
      <w:marRight w:val="0"/>
      <w:marTop w:val="0"/>
      <w:marBottom w:val="0"/>
      <w:divBdr>
        <w:top w:val="none" w:sz="0" w:space="0" w:color="auto"/>
        <w:left w:val="none" w:sz="0" w:space="0" w:color="auto"/>
        <w:bottom w:val="none" w:sz="0" w:space="0" w:color="auto"/>
        <w:right w:val="none" w:sz="0" w:space="0" w:color="auto"/>
      </w:divBdr>
    </w:div>
    <w:div w:id="1117140534">
      <w:bodyDiv w:val="1"/>
      <w:marLeft w:val="0"/>
      <w:marRight w:val="0"/>
      <w:marTop w:val="0"/>
      <w:marBottom w:val="0"/>
      <w:divBdr>
        <w:top w:val="none" w:sz="0" w:space="0" w:color="auto"/>
        <w:left w:val="none" w:sz="0" w:space="0" w:color="auto"/>
        <w:bottom w:val="none" w:sz="0" w:space="0" w:color="auto"/>
        <w:right w:val="none" w:sz="0" w:space="0" w:color="auto"/>
      </w:divBdr>
    </w:div>
    <w:div w:id="1154109019">
      <w:bodyDiv w:val="1"/>
      <w:marLeft w:val="0"/>
      <w:marRight w:val="0"/>
      <w:marTop w:val="0"/>
      <w:marBottom w:val="0"/>
      <w:divBdr>
        <w:top w:val="none" w:sz="0" w:space="0" w:color="auto"/>
        <w:left w:val="none" w:sz="0" w:space="0" w:color="auto"/>
        <w:bottom w:val="none" w:sz="0" w:space="0" w:color="auto"/>
        <w:right w:val="none" w:sz="0" w:space="0" w:color="auto"/>
      </w:divBdr>
    </w:div>
    <w:div w:id="1188375586">
      <w:bodyDiv w:val="1"/>
      <w:marLeft w:val="0"/>
      <w:marRight w:val="0"/>
      <w:marTop w:val="0"/>
      <w:marBottom w:val="0"/>
      <w:divBdr>
        <w:top w:val="none" w:sz="0" w:space="0" w:color="auto"/>
        <w:left w:val="none" w:sz="0" w:space="0" w:color="auto"/>
        <w:bottom w:val="none" w:sz="0" w:space="0" w:color="auto"/>
        <w:right w:val="none" w:sz="0" w:space="0" w:color="auto"/>
      </w:divBdr>
    </w:div>
    <w:div w:id="1198352676">
      <w:bodyDiv w:val="1"/>
      <w:marLeft w:val="0"/>
      <w:marRight w:val="0"/>
      <w:marTop w:val="0"/>
      <w:marBottom w:val="0"/>
      <w:divBdr>
        <w:top w:val="none" w:sz="0" w:space="0" w:color="auto"/>
        <w:left w:val="none" w:sz="0" w:space="0" w:color="auto"/>
        <w:bottom w:val="none" w:sz="0" w:space="0" w:color="auto"/>
        <w:right w:val="none" w:sz="0" w:space="0" w:color="auto"/>
      </w:divBdr>
      <w:divsChild>
        <w:div w:id="1445005976">
          <w:marLeft w:val="0"/>
          <w:marRight w:val="0"/>
          <w:marTop w:val="0"/>
          <w:marBottom w:val="0"/>
          <w:divBdr>
            <w:top w:val="none" w:sz="0" w:space="0" w:color="auto"/>
            <w:left w:val="none" w:sz="0" w:space="0" w:color="auto"/>
            <w:bottom w:val="none" w:sz="0" w:space="0" w:color="auto"/>
            <w:right w:val="none" w:sz="0" w:space="0" w:color="auto"/>
          </w:divBdr>
        </w:div>
        <w:div w:id="1637491896">
          <w:marLeft w:val="0"/>
          <w:marRight w:val="0"/>
          <w:marTop w:val="0"/>
          <w:marBottom w:val="0"/>
          <w:divBdr>
            <w:top w:val="none" w:sz="0" w:space="0" w:color="auto"/>
            <w:left w:val="none" w:sz="0" w:space="0" w:color="auto"/>
            <w:bottom w:val="none" w:sz="0" w:space="0" w:color="auto"/>
            <w:right w:val="none" w:sz="0" w:space="0" w:color="auto"/>
          </w:divBdr>
        </w:div>
      </w:divsChild>
    </w:div>
    <w:div w:id="1210413708">
      <w:bodyDiv w:val="1"/>
      <w:marLeft w:val="0"/>
      <w:marRight w:val="0"/>
      <w:marTop w:val="0"/>
      <w:marBottom w:val="0"/>
      <w:divBdr>
        <w:top w:val="none" w:sz="0" w:space="0" w:color="auto"/>
        <w:left w:val="none" w:sz="0" w:space="0" w:color="auto"/>
        <w:bottom w:val="none" w:sz="0" w:space="0" w:color="auto"/>
        <w:right w:val="none" w:sz="0" w:space="0" w:color="auto"/>
      </w:divBdr>
      <w:divsChild>
        <w:div w:id="941768521">
          <w:marLeft w:val="0"/>
          <w:marRight w:val="0"/>
          <w:marTop w:val="0"/>
          <w:marBottom w:val="0"/>
          <w:divBdr>
            <w:top w:val="none" w:sz="0" w:space="0" w:color="auto"/>
            <w:left w:val="none" w:sz="0" w:space="0" w:color="auto"/>
            <w:bottom w:val="none" w:sz="0" w:space="0" w:color="auto"/>
            <w:right w:val="none" w:sz="0" w:space="0" w:color="auto"/>
          </w:divBdr>
          <w:divsChild>
            <w:div w:id="21126716">
              <w:marLeft w:val="180"/>
              <w:marRight w:val="0"/>
              <w:marTop w:val="0"/>
              <w:marBottom w:val="0"/>
              <w:divBdr>
                <w:top w:val="none" w:sz="0" w:space="0" w:color="auto"/>
                <w:left w:val="none" w:sz="0" w:space="0" w:color="auto"/>
                <w:bottom w:val="none" w:sz="0" w:space="0" w:color="auto"/>
                <w:right w:val="none" w:sz="0" w:space="0" w:color="auto"/>
              </w:divBdr>
            </w:div>
          </w:divsChild>
        </w:div>
        <w:div w:id="241524994">
          <w:marLeft w:val="0"/>
          <w:marRight w:val="0"/>
          <w:marTop w:val="0"/>
          <w:marBottom w:val="0"/>
          <w:divBdr>
            <w:top w:val="none" w:sz="0" w:space="0" w:color="auto"/>
            <w:left w:val="none" w:sz="0" w:space="0" w:color="auto"/>
            <w:bottom w:val="none" w:sz="0" w:space="0" w:color="auto"/>
            <w:right w:val="none" w:sz="0" w:space="0" w:color="auto"/>
          </w:divBdr>
          <w:divsChild>
            <w:div w:id="1893225308">
              <w:marLeft w:val="360"/>
              <w:marRight w:val="0"/>
              <w:marTop w:val="0"/>
              <w:marBottom w:val="0"/>
              <w:divBdr>
                <w:top w:val="none" w:sz="0" w:space="0" w:color="auto"/>
                <w:left w:val="none" w:sz="0" w:space="0" w:color="auto"/>
                <w:bottom w:val="none" w:sz="0" w:space="0" w:color="auto"/>
                <w:right w:val="none" w:sz="0" w:space="0" w:color="auto"/>
              </w:divBdr>
            </w:div>
          </w:divsChild>
        </w:div>
        <w:div w:id="360981899">
          <w:marLeft w:val="0"/>
          <w:marRight w:val="0"/>
          <w:marTop w:val="0"/>
          <w:marBottom w:val="0"/>
          <w:divBdr>
            <w:top w:val="none" w:sz="0" w:space="0" w:color="auto"/>
            <w:left w:val="none" w:sz="0" w:space="0" w:color="auto"/>
            <w:bottom w:val="none" w:sz="0" w:space="0" w:color="auto"/>
            <w:right w:val="none" w:sz="0" w:space="0" w:color="auto"/>
          </w:divBdr>
          <w:divsChild>
            <w:div w:id="92047983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02928236">
      <w:bodyDiv w:val="1"/>
      <w:marLeft w:val="0"/>
      <w:marRight w:val="0"/>
      <w:marTop w:val="0"/>
      <w:marBottom w:val="0"/>
      <w:divBdr>
        <w:top w:val="none" w:sz="0" w:space="0" w:color="auto"/>
        <w:left w:val="none" w:sz="0" w:space="0" w:color="auto"/>
        <w:bottom w:val="none" w:sz="0" w:space="0" w:color="auto"/>
        <w:right w:val="none" w:sz="0" w:space="0" w:color="auto"/>
      </w:divBdr>
      <w:divsChild>
        <w:div w:id="1759251135">
          <w:marLeft w:val="0"/>
          <w:marRight w:val="0"/>
          <w:marTop w:val="0"/>
          <w:marBottom w:val="0"/>
          <w:divBdr>
            <w:top w:val="none" w:sz="0" w:space="0" w:color="auto"/>
            <w:left w:val="none" w:sz="0" w:space="0" w:color="auto"/>
            <w:bottom w:val="none" w:sz="0" w:space="0" w:color="auto"/>
            <w:right w:val="none" w:sz="0" w:space="0" w:color="auto"/>
          </w:divBdr>
        </w:div>
      </w:divsChild>
    </w:div>
    <w:div w:id="1319307782">
      <w:bodyDiv w:val="1"/>
      <w:marLeft w:val="0"/>
      <w:marRight w:val="0"/>
      <w:marTop w:val="0"/>
      <w:marBottom w:val="0"/>
      <w:divBdr>
        <w:top w:val="none" w:sz="0" w:space="0" w:color="auto"/>
        <w:left w:val="none" w:sz="0" w:space="0" w:color="auto"/>
        <w:bottom w:val="none" w:sz="0" w:space="0" w:color="auto"/>
        <w:right w:val="none" w:sz="0" w:space="0" w:color="auto"/>
      </w:divBdr>
    </w:div>
    <w:div w:id="1588224265">
      <w:bodyDiv w:val="1"/>
      <w:marLeft w:val="0"/>
      <w:marRight w:val="0"/>
      <w:marTop w:val="0"/>
      <w:marBottom w:val="0"/>
      <w:divBdr>
        <w:top w:val="none" w:sz="0" w:space="0" w:color="auto"/>
        <w:left w:val="none" w:sz="0" w:space="0" w:color="auto"/>
        <w:bottom w:val="none" w:sz="0" w:space="0" w:color="auto"/>
        <w:right w:val="none" w:sz="0" w:space="0" w:color="auto"/>
      </w:divBdr>
    </w:div>
    <w:div w:id="1616399523">
      <w:bodyDiv w:val="1"/>
      <w:marLeft w:val="0"/>
      <w:marRight w:val="0"/>
      <w:marTop w:val="0"/>
      <w:marBottom w:val="0"/>
      <w:divBdr>
        <w:top w:val="none" w:sz="0" w:space="0" w:color="auto"/>
        <w:left w:val="none" w:sz="0" w:space="0" w:color="auto"/>
        <w:bottom w:val="none" w:sz="0" w:space="0" w:color="auto"/>
        <w:right w:val="none" w:sz="0" w:space="0" w:color="auto"/>
      </w:divBdr>
    </w:div>
    <w:div w:id="1888178096">
      <w:bodyDiv w:val="1"/>
      <w:marLeft w:val="0"/>
      <w:marRight w:val="0"/>
      <w:marTop w:val="0"/>
      <w:marBottom w:val="0"/>
      <w:divBdr>
        <w:top w:val="none" w:sz="0" w:space="0" w:color="auto"/>
        <w:left w:val="none" w:sz="0" w:space="0" w:color="auto"/>
        <w:bottom w:val="none" w:sz="0" w:space="0" w:color="auto"/>
        <w:right w:val="none" w:sz="0" w:space="0" w:color="auto"/>
      </w:divBdr>
    </w:div>
    <w:div w:id="20679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9D8A8-B07E-FB48-BF5A-76C67FD4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4862</Words>
  <Characters>25444</Characters>
  <Application>Microsoft Macintosh Word</Application>
  <DocSecurity>0</DocSecurity>
  <Lines>374</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2012-03-08T17:45:00Z</cp:lastPrinted>
  <dcterms:created xsi:type="dcterms:W3CDTF">2012-04-30T12:04:00Z</dcterms:created>
  <dcterms:modified xsi:type="dcterms:W3CDTF">2012-06-02T13:54:00Z</dcterms:modified>
  <cp:category/>
</cp:coreProperties>
</file>